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40" w:lineRule="exact"/>
        <w:ind w:right="320"/>
        <w:jc w:val="center"/>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重庆高新区</w:t>
      </w:r>
      <w:r>
        <w:rPr>
          <w:rFonts w:hint="eastAsia" w:ascii="方正小标宋_GBK" w:hAnsi="宋体" w:eastAsia="方正小标宋_GBK" w:cs="宋体"/>
          <w:sz w:val="44"/>
          <w:szCs w:val="44"/>
        </w:rPr>
        <w:t>企业环保</w:t>
      </w:r>
      <w:r>
        <w:rPr>
          <w:rFonts w:hint="eastAsia" w:ascii="方正小标宋_GBK" w:hAnsi="方正小标宋_GBK" w:eastAsia="方正小标宋_GBK" w:cs="方正小标宋_GBK"/>
          <w:sz w:val="44"/>
          <w:szCs w:val="44"/>
        </w:rPr>
        <w:t>规范化管理</w:t>
      </w:r>
    </w:p>
    <w:p>
      <w:pPr>
        <w:spacing w:line="540" w:lineRule="exact"/>
        <w:ind w:right="320"/>
        <w:jc w:val="center"/>
        <w:rPr>
          <w:rFonts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督导帮扶技术服务采购需求文件</w:t>
      </w:r>
    </w:p>
    <w:p>
      <w:pPr>
        <w:pStyle w:val="5"/>
        <w:spacing w:before="0" w:after="0" w:line="600" w:lineRule="exact"/>
        <w:rPr>
          <w:rFonts w:ascii="方正黑体_GBK" w:hAnsi="方正黑体_GBK" w:eastAsia="方正黑体_GBK" w:cs="方正黑体_GBK"/>
          <w:b w:val="0"/>
          <w:bCs w:val="0"/>
        </w:rPr>
      </w:pPr>
      <w:bookmarkStart w:id="0" w:name="_Toc521661359"/>
      <w:bookmarkStart w:id="1" w:name="_Toc4745"/>
      <w:bookmarkStart w:id="2" w:name="_Toc12680"/>
      <w:bookmarkStart w:id="3" w:name="_Toc1363"/>
      <w:bookmarkStart w:id="4" w:name="_Toc7648"/>
      <w:r>
        <w:rPr>
          <w:rFonts w:hint="eastAsia" w:ascii="方正黑体_GBK" w:hAnsi="方正黑体_GBK" w:eastAsia="方正黑体_GBK" w:cs="方正黑体_GBK"/>
          <w:b w:val="0"/>
        </w:rPr>
        <w:t>一、询比采购内容</w:t>
      </w:r>
    </w:p>
    <w:tbl>
      <w:tblPr>
        <w:tblStyle w:val="15"/>
        <w:tblW w:w="8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9"/>
        <w:gridCol w:w="1746"/>
        <w:gridCol w:w="1903"/>
        <w:gridCol w:w="1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4059" w:type="dxa"/>
            <w:tcBorders>
              <w:top w:val="single" w:color="auto" w:sz="4" w:space="0"/>
              <w:left w:val="single" w:color="auto" w:sz="4" w:space="0"/>
              <w:right w:val="single" w:color="auto" w:sz="4" w:space="0"/>
            </w:tcBorders>
            <w:vAlign w:val="center"/>
          </w:tcPr>
          <w:p>
            <w:pPr>
              <w:spacing w:line="360" w:lineRule="exact"/>
              <w:jc w:val="center"/>
              <w:rPr>
                <w:rFonts w:ascii="方正楷体_GBK" w:hAnsi="方正楷体_GBK" w:eastAsia="方正楷体_GBK" w:cs="方正楷体_GBK"/>
                <w:kern w:val="0"/>
                <w:sz w:val="24"/>
                <w:szCs w:val="32"/>
              </w:rPr>
            </w:pPr>
            <w:r>
              <w:rPr>
                <w:rFonts w:hint="eastAsia" w:ascii="方正楷体_GBK" w:hAnsi="方正楷体_GBK" w:eastAsia="方正楷体_GBK" w:cs="方正楷体_GBK"/>
                <w:kern w:val="0"/>
                <w:sz w:val="24"/>
                <w:szCs w:val="32"/>
              </w:rPr>
              <w:t>项目名称</w:t>
            </w:r>
          </w:p>
        </w:tc>
        <w:tc>
          <w:tcPr>
            <w:tcW w:w="1746" w:type="dxa"/>
            <w:tcBorders>
              <w:top w:val="single" w:color="auto" w:sz="4" w:space="0"/>
              <w:left w:val="single" w:color="auto" w:sz="4" w:space="0"/>
              <w:right w:val="single" w:color="auto" w:sz="4" w:space="0"/>
            </w:tcBorders>
            <w:vAlign w:val="center"/>
          </w:tcPr>
          <w:p>
            <w:pPr>
              <w:spacing w:line="360" w:lineRule="exact"/>
              <w:jc w:val="center"/>
              <w:rPr>
                <w:rFonts w:ascii="方正楷体_GBK" w:hAnsi="方正楷体_GBK" w:eastAsia="方正楷体_GBK" w:cs="方正楷体_GBK"/>
                <w:kern w:val="0"/>
                <w:sz w:val="24"/>
                <w:szCs w:val="32"/>
              </w:rPr>
            </w:pPr>
            <w:r>
              <w:rPr>
                <w:rFonts w:hint="eastAsia" w:ascii="方正楷体_GBK" w:hAnsi="方正楷体_GBK" w:eastAsia="方正楷体_GBK" w:cs="方正楷体_GBK"/>
                <w:kern w:val="0"/>
                <w:sz w:val="24"/>
                <w:szCs w:val="32"/>
              </w:rPr>
              <w:t>采购预算</w:t>
            </w:r>
          </w:p>
          <w:p>
            <w:pPr>
              <w:spacing w:line="360" w:lineRule="exact"/>
              <w:jc w:val="center"/>
              <w:rPr>
                <w:rFonts w:ascii="方正楷体_GBK" w:hAnsi="方正楷体_GBK" w:eastAsia="方正楷体_GBK" w:cs="方正楷体_GBK"/>
                <w:kern w:val="0"/>
                <w:sz w:val="24"/>
                <w:szCs w:val="32"/>
              </w:rPr>
            </w:pPr>
            <w:r>
              <w:rPr>
                <w:rFonts w:hint="eastAsia" w:ascii="方正楷体_GBK" w:hAnsi="方正楷体_GBK" w:eastAsia="方正楷体_GBK" w:cs="方正楷体_GBK"/>
                <w:kern w:val="0"/>
                <w:sz w:val="24"/>
                <w:szCs w:val="32"/>
              </w:rPr>
              <w:t>（万元）</w:t>
            </w:r>
          </w:p>
        </w:tc>
        <w:tc>
          <w:tcPr>
            <w:tcW w:w="1903" w:type="dxa"/>
            <w:tcBorders>
              <w:top w:val="single" w:color="auto" w:sz="4" w:space="0"/>
              <w:left w:val="single" w:color="auto" w:sz="4" w:space="0"/>
              <w:right w:val="single" w:color="auto" w:sz="4" w:space="0"/>
            </w:tcBorders>
            <w:vAlign w:val="center"/>
          </w:tcPr>
          <w:p>
            <w:pPr>
              <w:spacing w:line="360" w:lineRule="exact"/>
              <w:jc w:val="center"/>
              <w:rPr>
                <w:rFonts w:ascii="方正楷体_GBK" w:hAnsi="方正楷体_GBK" w:eastAsia="方正楷体_GBK" w:cs="方正楷体_GBK"/>
                <w:kern w:val="0"/>
                <w:sz w:val="24"/>
                <w:szCs w:val="32"/>
              </w:rPr>
            </w:pPr>
            <w:r>
              <w:rPr>
                <w:rFonts w:hint="eastAsia" w:ascii="方正楷体_GBK" w:hAnsi="方正楷体_GBK" w:eastAsia="方正楷体_GBK" w:cs="方正楷体_GBK"/>
                <w:kern w:val="0"/>
                <w:sz w:val="24"/>
                <w:szCs w:val="32"/>
              </w:rPr>
              <w:t>资金来源</w:t>
            </w:r>
          </w:p>
        </w:tc>
        <w:tc>
          <w:tcPr>
            <w:tcW w:w="1231" w:type="dxa"/>
            <w:tcBorders>
              <w:top w:val="single" w:color="auto" w:sz="4" w:space="0"/>
              <w:left w:val="single" w:color="auto" w:sz="4" w:space="0"/>
              <w:right w:val="single" w:color="auto" w:sz="4" w:space="0"/>
            </w:tcBorders>
            <w:vAlign w:val="center"/>
          </w:tcPr>
          <w:p>
            <w:pPr>
              <w:spacing w:line="360" w:lineRule="exact"/>
              <w:jc w:val="center"/>
              <w:rPr>
                <w:rFonts w:ascii="方正楷体_GBK" w:hAnsi="方正楷体_GBK" w:eastAsia="方正楷体_GBK" w:cs="方正楷体_GBK"/>
                <w:kern w:val="0"/>
                <w:sz w:val="24"/>
                <w:szCs w:val="32"/>
              </w:rPr>
            </w:pPr>
            <w:r>
              <w:rPr>
                <w:rFonts w:hint="eastAsia" w:ascii="方正楷体_GBK" w:hAnsi="方正楷体_GBK" w:eastAsia="方正楷体_GBK" w:cs="方正楷体_GBK"/>
                <w:kern w:val="0"/>
                <w:sz w:val="24"/>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4059" w:type="dxa"/>
            <w:tcBorders>
              <w:top w:val="single" w:color="auto" w:sz="4" w:space="0"/>
              <w:left w:val="single" w:color="auto" w:sz="4" w:space="0"/>
              <w:right w:val="single" w:color="auto" w:sz="4" w:space="0"/>
            </w:tcBorders>
            <w:vAlign w:val="center"/>
          </w:tcPr>
          <w:p>
            <w:pPr>
              <w:spacing w:line="360" w:lineRule="exact"/>
              <w:jc w:val="center"/>
              <w:rPr>
                <w:rFonts w:ascii="方正仿宋_GBK" w:hAnsi="方正仿宋_GBK" w:eastAsia="方正仿宋_GBK" w:cs="方正仿宋_GBK"/>
                <w:sz w:val="24"/>
              </w:rPr>
            </w:pPr>
            <w:bookmarkStart w:id="19" w:name="_GoBack"/>
            <w:r>
              <w:rPr>
                <w:rFonts w:hint="eastAsia" w:ascii="方正仿宋_GBK" w:hAnsi="方正仿宋_GBK" w:eastAsia="方正仿宋_GBK" w:cs="方正仿宋_GBK"/>
                <w:sz w:val="24"/>
              </w:rPr>
              <w:t>重庆高新区企业监测规范化管理</w:t>
            </w:r>
          </w:p>
          <w:p>
            <w:pPr>
              <w:spacing w:line="360" w:lineRule="exact"/>
              <w:jc w:val="center"/>
              <w:rPr>
                <w:rFonts w:ascii="方正仿宋_GBK" w:hAnsi="方正仿宋_GBK" w:eastAsia="方正仿宋_GBK" w:cs="方正仿宋_GBK"/>
                <w:sz w:val="24"/>
              </w:rPr>
            </w:pPr>
            <w:r>
              <w:rPr>
                <w:rFonts w:hint="eastAsia" w:ascii="方正仿宋_GBK" w:hAnsi="方正仿宋_GBK" w:eastAsia="方正仿宋_GBK" w:cs="方正仿宋_GBK"/>
                <w:sz w:val="24"/>
              </w:rPr>
              <w:t>督导帮扶技术服务</w:t>
            </w:r>
            <w:bookmarkEnd w:id="19"/>
          </w:p>
        </w:tc>
        <w:tc>
          <w:tcPr>
            <w:tcW w:w="1746" w:type="dxa"/>
            <w:tcBorders>
              <w:top w:val="single" w:color="auto" w:sz="4" w:space="0"/>
              <w:left w:val="single" w:color="auto" w:sz="4" w:space="0"/>
              <w:right w:val="single" w:color="auto" w:sz="4" w:space="0"/>
            </w:tcBorders>
            <w:vAlign w:val="center"/>
          </w:tcPr>
          <w:p>
            <w:pPr>
              <w:spacing w:line="360" w:lineRule="exact"/>
              <w:jc w:val="center"/>
              <w:rPr>
                <w:rFonts w:ascii="方正仿宋_GBK" w:hAnsi="方正仿宋_GBK" w:eastAsia="方正仿宋_GBK" w:cs="方正仿宋_GBK"/>
                <w:kern w:val="0"/>
                <w:sz w:val="24"/>
                <w:szCs w:val="32"/>
              </w:rPr>
            </w:pPr>
            <w:r>
              <w:rPr>
                <w:rFonts w:ascii="方正仿宋_GBK" w:hAnsi="方正仿宋_GBK" w:eastAsia="方正仿宋_GBK" w:cs="方正仿宋_GBK"/>
                <w:kern w:val="0"/>
                <w:sz w:val="24"/>
                <w:szCs w:val="32"/>
              </w:rPr>
              <w:t>4</w:t>
            </w:r>
            <w:r>
              <w:rPr>
                <w:rFonts w:hint="eastAsia" w:ascii="方正仿宋_GBK" w:hAnsi="方正仿宋_GBK" w:eastAsia="方正仿宋_GBK" w:cs="方正仿宋_GBK"/>
                <w:kern w:val="0"/>
                <w:sz w:val="24"/>
                <w:szCs w:val="32"/>
              </w:rPr>
              <w:t>.5</w:t>
            </w:r>
          </w:p>
        </w:tc>
        <w:tc>
          <w:tcPr>
            <w:tcW w:w="1903" w:type="dxa"/>
            <w:tcBorders>
              <w:top w:val="single" w:color="auto" w:sz="4" w:space="0"/>
              <w:left w:val="single" w:color="auto" w:sz="4" w:space="0"/>
              <w:right w:val="single" w:color="auto" w:sz="4" w:space="0"/>
            </w:tcBorders>
            <w:vAlign w:val="center"/>
          </w:tcPr>
          <w:p>
            <w:pPr>
              <w:spacing w:line="360" w:lineRule="exact"/>
              <w:jc w:val="center"/>
              <w:rPr>
                <w:rFonts w:ascii="方正仿宋_GBK" w:hAnsi="方正仿宋_GBK" w:eastAsia="方正仿宋_GBK" w:cs="方正仿宋_GBK"/>
                <w:kern w:val="0"/>
                <w:sz w:val="24"/>
                <w:szCs w:val="32"/>
              </w:rPr>
            </w:pPr>
            <w:r>
              <w:rPr>
                <w:rFonts w:hint="eastAsia" w:ascii="方正仿宋_GBK" w:hAnsi="方正仿宋_GBK" w:eastAsia="方正仿宋_GBK" w:cs="方正仿宋_GBK"/>
                <w:sz w:val="24"/>
                <w:szCs w:val="32"/>
              </w:rPr>
              <w:t>财政预算资金</w:t>
            </w:r>
          </w:p>
        </w:tc>
        <w:tc>
          <w:tcPr>
            <w:tcW w:w="1231" w:type="dxa"/>
            <w:tcBorders>
              <w:top w:val="single" w:color="auto" w:sz="4" w:space="0"/>
              <w:left w:val="single" w:color="auto" w:sz="4" w:space="0"/>
              <w:right w:val="single" w:color="auto" w:sz="4" w:space="0"/>
            </w:tcBorders>
            <w:vAlign w:val="center"/>
          </w:tcPr>
          <w:p>
            <w:pPr>
              <w:spacing w:line="360" w:lineRule="exact"/>
              <w:rPr>
                <w:rFonts w:ascii="方正仿宋_GBK" w:hAnsi="方正仿宋_GBK" w:eastAsia="方正仿宋_GBK" w:cs="方正仿宋_GBK"/>
                <w:b/>
                <w:sz w:val="24"/>
                <w:szCs w:val="32"/>
              </w:rPr>
            </w:pPr>
          </w:p>
        </w:tc>
      </w:tr>
    </w:tbl>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二、询比资格条件</w:t>
      </w:r>
    </w:p>
    <w:p>
      <w:pPr>
        <w:snapToGrid w:val="0"/>
        <w:spacing w:line="600" w:lineRule="exact"/>
        <w:ind w:firstLine="640" w:firstLineChars="200"/>
        <w:rPr>
          <w:rFonts w:ascii="方正楷体_GBK" w:hAnsi="方正楷体_GBK" w:eastAsia="方正楷体_GBK" w:cs="方正楷体_GBK"/>
          <w:bCs/>
          <w:sz w:val="32"/>
          <w:szCs w:val="32"/>
        </w:rPr>
      </w:pPr>
      <w:r>
        <w:rPr>
          <w:rFonts w:hint="eastAsia" w:ascii="方正楷体_GBK" w:hAnsi="方正楷体_GBK" w:eastAsia="方正楷体_GBK" w:cs="方正楷体_GBK"/>
          <w:bCs/>
          <w:sz w:val="32"/>
          <w:szCs w:val="32"/>
        </w:rPr>
        <w:t>（一）基本资格条件</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1.具有独立承担民事责任的能力；</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2.具有良好的商业信誉和健全的财务会计制度；</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3.具有履行合同所必需的设备和专业技术能力；</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4.有依法缴纳税收和社会保障资金的良好记录；</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5.参加政府采购活动前三年内，在经营活动中没有重大违法记录；</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6.法律、行政法规规定的其他条件。</w:t>
      </w:r>
    </w:p>
    <w:p>
      <w:pPr>
        <w:snapToGrid w:val="0"/>
        <w:spacing w:line="600" w:lineRule="exact"/>
        <w:ind w:firstLine="640" w:firstLineChars="200"/>
        <w:rPr>
          <w:rFonts w:ascii="方正楷体_GBK" w:hAnsi="方正楷体_GBK" w:eastAsia="方正楷体_GBK" w:cs="方正楷体_GBK"/>
          <w:bCs/>
          <w:sz w:val="32"/>
          <w:szCs w:val="32"/>
        </w:rPr>
      </w:pPr>
      <w:r>
        <w:rPr>
          <w:rFonts w:hint="eastAsia" w:ascii="方正楷体_GBK" w:hAnsi="方正楷体_GBK" w:eastAsia="方正楷体_GBK" w:cs="方正楷体_GBK"/>
          <w:bCs/>
          <w:sz w:val="32"/>
          <w:szCs w:val="32"/>
        </w:rPr>
        <w:t>（二）特定资格条件</w:t>
      </w:r>
    </w:p>
    <w:p>
      <w:pPr>
        <w:snapToGrid w:val="0"/>
        <w:spacing w:line="600" w:lineRule="exact"/>
        <w:ind w:firstLine="640" w:firstLineChars="200"/>
        <w:rPr>
          <w:rFonts w:hint="eastAsia" w:ascii="方正仿宋_GBK" w:hAnsi="方正仿宋_GBK" w:eastAsia="方正仿宋_GBK" w:cs="方正仿宋_GBK"/>
          <w:bCs/>
          <w:sz w:val="32"/>
          <w:szCs w:val="32"/>
          <w:lang w:eastAsia="zh-CN"/>
        </w:rPr>
      </w:pPr>
      <w:r>
        <w:rPr>
          <w:rFonts w:hint="eastAsia" w:ascii="方正仿宋_GBK" w:hAnsi="方正仿宋_GBK" w:eastAsia="方正仿宋_GBK" w:cs="方正仿宋_GBK"/>
          <w:bCs/>
          <w:sz w:val="32"/>
          <w:szCs w:val="32"/>
          <w:lang w:eastAsia="zh-CN"/>
        </w:rPr>
        <w:t>无。</w:t>
      </w:r>
    </w:p>
    <w:p>
      <w:pPr>
        <w:spacing w:line="600" w:lineRule="exact"/>
        <w:ind w:firstLine="643"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
          <w:bCs/>
          <w:sz w:val="32"/>
          <w:szCs w:val="32"/>
        </w:rPr>
        <w:t>基本资质条件需提供加盖供应商公章的承诺书，特定资格条件须提供加盖供应商公章的证明材料，不提供视为不符合相应条件。</w:t>
      </w:r>
    </w:p>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三、采购服务内容</w:t>
      </w:r>
    </w:p>
    <w:p>
      <w:pPr>
        <w:snapToGrid w:val="0"/>
        <w:spacing w:line="600" w:lineRule="exact"/>
        <w:ind w:firstLine="640" w:firstLineChars="200"/>
        <w:rPr>
          <w:rFonts w:ascii="Times New Roman" w:hAnsi="Times New Roman" w:eastAsia="方正仿宋_GBK"/>
          <w:bCs/>
          <w:iCs/>
          <w:sz w:val="32"/>
          <w:szCs w:val="32"/>
          <w:u w:val="single"/>
        </w:rPr>
      </w:pPr>
      <w:r>
        <w:rPr>
          <w:rFonts w:ascii="Times New Roman" w:hAnsi="Times New Roman" w:eastAsia="方正仿宋_GBK"/>
          <w:bCs/>
          <w:iCs/>
          <w:sz w:val="32"/>
          <w:szCs w:val="32"/>
          <w:u w:val="single"/>
        </w:rPr>
        <w:t>根据重庆高新区生态环境局要求，</w:t>
      </w:r>
      <w:r>
        <w:rPr>
          <w:rFonts w:hint="eastAsia" w:ascii="Times New Roman" w:hAnsi="Times New Roman" w:eastAsia="方正仿宋_GBK"/>
          <w:bCs/>
          <w:iCs/>
          <w:sz w:val="32"/>
          <w:szCs w:val="32"/>
          <w:u w:val="single"/>
        </w:rPr>
        <w:t>中标人</w:t>
      </w:r>
      <w:r>
        <w:rPr>
          <w:rFonts w:ascii="Times New Roman" w:hAnsi="Times New Roman" w:eastAsia="方正仿宋_GBK"/>
          <w:bCs/>
          <w:iCs/>
          <w:sz w:val="32"/>
          <w:szCs w:val="32"/>
          <w:u w:val="single"/>
        </w:rPr>
        <w:t>应在规定时间内完成</w:t>
      </w:r>
      <w:r>
        <w:rPr>
          <w:rFonts w:hint="eastAsia" w:ascii="Times New Roman" w:hAnsi="Times New Roman" w:eastAsia="方正仿宋_GBK"/>
          <w:bCs/>
          <w:iCs/>
          <w:sz w:val="32"/>
          <w:szCs w:val="32"/>
          <w:u w:val="single"/>
        </w:rPr>
        <w:t>以下</w:t>
      </w:r>
      <w:r>
        <w:rPr>
          <w:rFonts w:ascii="Times New Roman" w:hAnsi="Times New Roman" w:eastAsia="方正仿宋_GBK"/>
          <w:bCs/>
          <w:iCs/>
          <w:sz w:val="32"/>
          <w:szCs w:val="32"/>
          <w:u w:val="single"/>
        </w:rPr>
        <w:t>工作内容</w:t>
      </w:r>
      <w:r>
        <w:rPr>
          <w:rFonts w:hint="eastAsia" w:ascii="Times New Roman" w:hAnsi="Times New Roman" w:eastAsia="方正仿宋_GBK"/>
          <w:bCs/>
          <w:iCs/>
          <w:sz w:val="32"/>
          <w:szCs w:val="32"/>
          <w:u w:val="single"/>
        </w:rPr>
        <w:t>。</w:t>
      </w:r>
    </w:p>
    <w:p>
      <w:pPr>
        <w:snapToGrid w:val="0"/>
        <w:spacing w:line="600" w:lineRule="exact"/>
        <w:ind w:firstLine="640" w:firstLineChars="200"/>
        <w:rPr>
          <w:rFonts w:ascii="方正仿宋_GBK" w:hAnsi="方正仿宋_GBK" w:eastAsia="方正仿宋_GBK" w:cs="方正仿宋_GBK"/>
          <w:bCs/>
          <w:iCs/>
          <w:sz w:val="32"/>
          <w:szCs w:val="32"/>
          <w:u w:val="single"/>
        </w:rPr>
      </w:pPr>
      <w:r>
        <w:rPr>
          <w:rFonts w:hint="eastAsia" w:ascii="方正仿宋_GBK" w:hAnsi="方正仿宋_GBK" w:eastAsia="方正仿宋_GBK" w:cs="方正仿宋_GBK"/>
          <w:bCs/>
          <w:iCs/>
          <w:sz w:val="32"/>
          <w:szCs w:val="32"/>
          <w:u w:val="single"/>
        </w:rPr>
        <w:t>（一）对高新区境内28家重点排污单位的污染源自动监控系统运维情况进行检查，查找运维管理问题，提出整改意见等；</w:t>
      </w:r>
    </w:p>
    <w:p>
      <w:pPr>
        <w:snapToGrid w:val="0"/>
        <w:spacing w:line="600" w:lineRule="exact"/>
        <w:ind w:firstLine="640" w:firstLineChars="200"/>
        <w:rPr>
          <w:rFonts w:ascii="方正仿宋_GBK" w:hAnsi="方正仿宋_GBK" w:eastAsia="方正仿宋_GBK" w:cs="方正仿宋_GBK"/>
          <w:bCs/>
          <w:iCs/>
          <w:sz w:val="32"/>
          <w:szCs w:val="32"/>
          <w:u w:val="single"/>
        </w:rPr>
      </w:pPr>
      <w:r>
        <w:rPr>
          <w:rFonts w:hint="eastAsia" w:ascii="方正仿宋_GBK" w:hAnsi="方正仿宋_GBK" w:eastAsia="方正仿宋_GBK" w:cs="方正仿宋_GBK"/>
          <w:bCs/>
          <w:iCs/>
          <w:sz w:val="32"/>
          <w:szCs w:val="32"/>
          <w:u w:val="single"/>
        </w:rPr>
        <w:t>（二）按照20%的比例对重庆高新区境内纳入自行监测管理的138家企业的自行监测工作进行抽查，提出检查问题及整改意见。</w:t>
      </w:r>
    </w:p>
    <w:p>
      <w:pPr>
        <w:snapToGrid w:val="0"/>
        <w:spacing w:line="600" w:lineRule="exact"/>
        <w:ind w:firstLine="640" w:firstLineChars="200"/>
        <w:rPr>
          <w:rFonts w:ascii="方正仿宋_GBK" w:hAnsi="方正仿宋_GBK" w:eastAsia="方正仿宋_GBK" w:cs="方正仿宋_GBK"/>
          <w:bCs/>
          <w:iCs/>
          <w:sz w:val="32"/>
          <w:szCs w:val="32"/>
          <w:u w:val="single"/>
        </w:rPr>
      </w:pPr>
      <w:r>
        <w:rPr>
          <w:rFonts w:hint="eastAsia" w:ascii="方正仿宋_GBK" w:hAnsi="方正仿宋_GBK" w:eastAsia="方正仿宋_GBK" w:cs="方正仿宋_GBK"/>
          <w:bCs/>
          <w:iCs/>
          <w:sz w:val="32"/>
          <w:szCs w:val="32"/>
          <w:u w:val="single"/>
        </w:rPr>
        <w:t>服务结束后形成技术服务报告，经生态环境局确认不存在敷衍、故意隐瞒违规行为等情况视为验收合格，若服务报告与生态环境局的要求不一致或存在其他违规情况视为验收不</w:t>
      </w:r>
      <w:r>
        <w:rPr>
          <w:rFonts w:ascii="方正仿宋_GBK" w:hAnsi="方正仿宋_GBK" w:eastAsia="方正仿宋_GBK" w:cs="方正仿宋_GBK"/>
          <w:bCs/>
          <w:iCs/>
          <w:sz w:val="32"/>
          <w:szCs w:val="32"/>
          <w:u w:val="single"/>
        </w:rPr>
        <w:t>合格，若验收不合格需安排重新排查，存在一次验收不合格情况扣除合同金额的50％</w:t>
      </w:r>
      <w:r>
        <w:rPr>
          <w:rFonts w:hint="eastAsia" w:ascii="方正仿宋_GBK" w:hAnsi="方正仿宋_GBK" w:eastAsia="方正仿宋_GBK" w:cs="方正仿宋_GBK"/>
          <w:bCs/>
          <w:iCs/>
          <w:sz w:val="32"/>
          <w:szCs w:val="32"/>
          <w:u w:val="single"/>
        </w:rPr>
        <w:t>。</w:t>
      </w:r>
    </w:p>
    <w:p>
      <w:pPr>
        <w:pStyle w:val="2"/>
        <w:rPr>
          <w:rFonts w:eastAsiaTheme="minorEastAsia"/>
          <w:lang w:val="en-US" w:bidi="ar-SA"/>
        </w:rPr>
      </w:pPr>
    </w:p>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四、服务期</w:t>
      </w:r>
    </w:p>
    <w:p>
      <w:pPr>
        <w:snapToGrid w:val="0"/>
        <w:spacing w:line="600" w:lineRule="exact"/>
        <w:ind w:firstLine="640" w:firstLineChars="200"/>
        <w:rPr>
          <w:rFonts w:ascii="方正仿宋_GBK" w:hAnsi="方正仿宋_GBK" w:eastAsia="方正仿宋_GBK" w:cs="方正仿宋_GBK"/>
          <w:bCs/>
          <w:color w:val="FF0000"/>
          <w:sz w:val="32"/>
          <w:szCs w:val="32"/>
        </w:rPr>
      </w:pPr>
      <w:r>
        <w:rPr>
          <w:rFonts w:hint="eastAsia" w:ascii="方正仿宋_GBK" w:hAnsi="方正仿宋_GBK" w:eastAsia="方正仿宋_GBK" w:cs="方正仿宋_GBK"/>
          <w:bCs/>
          <w:sz w:val="32"/>
          <w:szCs w:val="32"/>
        </w:rPr>
        <w:t>自合同签订之日起</w:t>
      </w:r>
      <w:r>
        <w:rPr>
          <w:rFonts w:hint="eastAsia" w:ascii="方正仿宋_GBK" w:hAnsi="方正仿宋_GBK" w:eastAsia="方正仿宋_GBK" w:cs="方正仿宋_GBK"/>
          <w:bCs/>
          <w:sz w:val="32"/>
          <w:szCs w:val="32"/>
          <w:u w:val="single"/>
        </w:rPr>
        <w:t xml:space="preserve">10 </w:t>
      </w:r>
      <w:r>
        <w:rPr>
          <w:rFonts w:hint="eastAsia" w:ascii="方正仿宋_GBK" w:hAnsi="方正仿宋_GBK" w:eastAsia="方正仿宋_GBK" w:cs="方正仿宋_GBK"/>
          <w:bCs/>
          <w:sz w:val="32"/>
          <w:szCs w:val="32"/>
        </w:rPr>
        <w:t>天内完成所有工作内容。</w:t>
      </w:r>
    </w:p>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五、付款方式</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中标人完成所有工作内容，提交经验收合格的技术服务报告后一次性付款。</w:t>
      </w:r>
    </w:p>
    <w:p>
      <w:pPr>
        <w:pStyle w:val="5"/>
        <w:spacing w:before="0" w:after="0" w:line="600" w:lineRule="exact"/>
        <w:rPr>
          <w:rFonts w:ascii="方正黑体_GBK" w:hAnsi="方正黑体_GBK" w:eastAsia="方正黑体_GBK" w:cs="方正黑体_GBK"/>
          <w:b w:val="0"/>
          <w:bCs w:val="0"/>
        </w:rPr>
      </w:pPr>
      <w:bookmarkStart w:id="5" w:name="_Toc27955"/>
      <w:bookmarkStart w:id="6" w:name="_Toc25886"/>
      <w:bookmarkStart w:id="7" w:name="_Toc9654"/>
      <w:bookmarkStart w:id="8" w:name="_Toc3475"/>
      <w:bookmarkStart w:id="9" w:name="_Toc20778"/>
      <w:bookmarkStart w:id="10" w:name="_Toc5085"/>
      <w:bookmarkStart w:id="11" w:name="_Toc11828"/>
      <w:bookmarkStart w:id="12" w:name="_Toc25516"/>
      <w:bookmarkStart w:id="13" w:name="_Toc14778"/>
      <w:bookmarkStart w:id="14" w:name="_Toc19730"/>
      <w:bookmarkStart w:id="15" w:name="_Toc31315"/>
      <w:bookmarkStart w:id="16" w:name="_Toc15478"/>
      <w:bookmarkStart w:id="17" w:name="_Toc13969"/>
      <w:bookmarkStart w:id="18" w:name="_Toc9027"/>
      <w:r>
        <w:rPr>
          <w:rFonts w:hint="eastAsia" w:ascii="方正黑体_GBK" w:hAnsi="方正黑体_GBK" w:eastAsia="方正黑体_GBK" w:cs="方正黑体_GBK"/>
          <w:b w:val="0"/>
        </w:rPr>
        <w:t>六、联系方式</w:t>
      </w:r>
      <w:bookmarkEnd w:id="5"/>
      <w:bookmarkEnd w:id="6"/>
      <w:bookmarkEnd w:id="7"/>
      <w:bookmarkEnd w:id="8"/>
      <w:bookmarkEnd w:id="9"/>
      <w:bookmarkEnd w:id="10"/>
      <w:bookmarkEnd w:id="11"/>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采购人：重庆高新技术产业开发区管理委员会生态环境局</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联系人： 胡阳</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电  话：023-68672559</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地  址：重庆高新区高新大道6号</w:t>
      </w:r>
    </w:p>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七、</w:t>
      </w:r>
      <w:bookmarkEnd w:id="12"/>
      <w:bookmarkEnd w:id="13"/>
      <w:bookmarkEnd w:id="14"/>
      <w:bookmarkEnd w:id="15"/>
      <w:bookmarkEnd w:id="16"/>
      <w:bookmarkEnd w:id="17"/>
      <w:bookmarkEnd w:id="18"/>
      <w:r>
        <w:rPr>
          <w:rFonts w:hint="eastAsia" w:ascii="方正黑体_GBK" w:hAnsi="方正黑体_GBK" w:eastAsia="方正黑体_GBK" w:cs="方正黑体_GBK"/>
          <w:b w:val="0"/>
        </w:rPr>
        <w:t>其它有关规定</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1.凡有意参加询比的供应商，请于公告发布之日起至报名截止时间之前，在采购平台下载查看本项目需求文件以及变更公告等采购前公布的所有项目资料，无论供应商下载查看与否，均视为已知晓所有采购实质性要求内容。</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2.供应商须在平台上报名并按要求上传响应文件，未按要求提供的为无效供应商。</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3.无论采购结果如何，供应商参与本项目的所有费用均自行承担。</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4.服务结束后形成技术服务报告，经生态环境局确认不存在敷衍、故意隐瞒违规行为等情况视为验收合格，若技术服务报告与生态环境局的要求不一致或存在其他违规情况视为验收不</w:t>
      </w:r>
      <w:r>
        <w:rPr>
          <w:rFonts w:ascii="方正仿宋_GBK" w:hAnsi="方正仿宋_GBK" w:eastAsia="方正仿宋_GBK" w:cs="方正仿宋_GBK"/>
          <w:bCs/>
          <w:sz w:val="32"/>
          <w:szCs w:val="32"/>
        </w:rPr>
        <w:t>合格，若验收不合格需安排重新排查，存在一次验收不合格情况扣除合同金额的50％</w:t>
      </w:r>
      <w:r>
        <w:rPr>
          <w:rFonts w:hint="eastAsia" w:ascii="方正仿宋_GBK" w:hAnsi="方正仿宋_GBK" w:eastAsia="方正仿宋_GBK" w:cs="方正仿宋_GBK"/>
          <w:bCs/>
          <w:sz w:val="32"/>
          <w:szCs w:val="32"/>
        </w:rPr>
        <w:t>。</w:t>
      </w:r>
    </w:p>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八、评选方法</w:t>
      </w:r>
    </w:p>
    <w:p>
      <w:pPr>
        <w:snapToGrid w:val="0"/>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综合评分法。</w:t>
      </w:r>
      <w:r>
        <w:rPr>
          <w:rFonts w:hint="eastAsia" w:ascii="方正仿宋_GBK" w:hAnsi="方正仿宋_GBK" w:eastAsia="方正仿宋_GBK" w:cs="方正仿宋_GBK"/>
          <w:bCs/>
          <w:kern w:val="0"/>
          <w:sz w:val="32"/>
          <w:szCs w:val="32"/>
        </w:rPr>
        <w:t>满分100分，</w:t>
      </w:r>
      <w:r>
        <w:rPr>
          <w:rFonts w:hint="eastAsia" w:ascii="方正仿宋_GBK" w:hAnsi="方正仿宋_GBK" w:eastAsia="方正仿宋_GBK" w:cs="方正仿宋_GBK"/>
          <w:bCs/>
          <w:sz w:val="32"/>
          <w:szCs w:val="32"/>
        </w:rPr>
        <w:t>采购人对已入围评审的报名供应商的响应文件和报价进行评分，</w:t>
      </w:r>
      <w:r>
        <w:rPr>
          <w:rFonts w:hint="eastAsia" w:ascii="方正仿宋_GBK" w:hAnsi="方正仿宋_GBK" w:eastAsia="方正仿宋_GBK" w:cs="方正仿宋_GBK"/>
          <w:bCs/>
          <w:kern w:val="0"/>
          <w:sz w:val="32"/>
          <w:szCs w:val="32"/>
        </w:rPr>
        <w:t>得分最高的供应商为成交供应商</w:t>
      </w:r>
      <w:r>
        <w:rPr>
          <w:rFonts w:hint="eastAsia" w:ascii="方正仿宋_GBK" w:hAnsi="方正仿宋_GBK" w:eastAsia="方正仿宋_GBK" w:cs="方正仿宋_GBK"/>
          <w:bCs/>
          <w:sz w:val="32"/>
          <w:szCs w:val="32"/>
        </w:rPr>
        <w:t>；未入围的报名供应商不参与评审。</w:t>
      </w:r>
    </w:p>
    <w:p>
      <w:pPr>
        <w:snapToGrid w:val="0"/>
        <w:spacing w:line="600" w:lineRule="exact"/>
        <w:ind w:firstLine="640" w:firstLineChars="200"/>
        <w:rPr>
          <w:rFonts w:ascii="方正仿宋_GBK" w:hAnsi="方正仿宋_GBK" w:eastAsia="方正仿宋_GBK" w:cs="方正仿宋_GBK"/>
          <w:bCs/>
          <w:kern w:val="0"/>
          <w:sz w:val="32"/>
          <w:szCs w:val="32"/>
        </w:rPr>
      </w:pPr>
      <w:r>
        <w:rPr>
          <w:rFonts w:hint="eastAsia" w:ascii="方正仿宋_GBK" w:hAnsi="方正仿宋_GBK" w:eastAsia="方正仿宋_GBK" w:cs="方正仿宋_GBK"/>
          <w:bCs/>
          <w:sz w:val="32"/>
          <w:szCs w:val="32"/>
        </w:rPr>
        <w:t>若供应商出现评分相同，报价低者中标。</w:t>
      </w:r>
    </w:p>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九、其他</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1.供应商必须针对以上条款和服务内容作出明确承诺，承诺内容必须达到采购要求。</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2.其他未尽事宜由供需双方在采购合同中详细约定。</w:t>
      </w:r>
    </w:p>
    <w:p>
      <w:pPr>
        <w:pStyle w:val="5"/>
        <w:spacing w:before="0" w:after="0" w:line="600" w:lineRule="exact"/>
        <w:rPr>
          <w:rFonts w:ascii="方正黑体_GBK" w:hAnsi="方正黑体_GBK" w:eastAsia="方正黑体_GBK" w:cs="方正黑体_GBK"/>
          <w:b w:val="0"/>
          <w:bCs w:val="0"/>
        </w:rPr>
      </w:pPr>
      <w:r>
        <w:rPr>
          <w:rFonts w:hint="eastAsia" w:ascii="方正黑体_GBK" w:hAnsi="方正黑体_GBK" w:eastAsia="方正黑体_GBK" w:cs="方正黑体_GBK"/>
          <w:b w:val="0"/>
        </w:rPr>
        <w:t>十、供应商提交响应文件</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1.供应商线上报名、报价时需上传盖章后的电子文档一份。</w:t>
      </w:r>
    </w:p>
    <w:p>
      <w:pPr>
        <w:spacing w:line="600" w:lineRule="exact"/>
        <w:ind w:firstLine="640" w:firstLineChars="200"/>
        <w:rPr>
          <w:rFonts w:ascii="方正仿宋_GBK" w:hAnsi="方正仿宋_GBK" w:eastAsia="方正仿宋_GBK" w:cs="方正仿宋_GBK"/>
          <w:bCs/>
          <w:sz w:val="32"/>
          <w:szCs w:val="32"/>
        </w:rPr>
      </w:pPr>
      <w:r>
        <w:rPr>
          <w:rFonts w:hint="eastAsia" w:ascii="方正仿宋_GBK" w:hAnsi="方正仿宋_GBK" w:eastAsia="方正仿宋_GBK" w:cs="方正仿宋_GBK"/>
          <w:bCs/>
          <w:sz w:val="32"/>
          <w:szCs w:val="32"/>
        </w:rPr>
        <w:t>2.采购人将以平台的线上资料作为评判依据。</w:t>
      </w:r>
    </w:p>
    <w:p>
      <w:pPr>
        <w:spacing w:line="600" w:lineRule="exact"/>
        <w:ind w:firstLine="640" w:firstLineChars="200"/>
        <w:rPr>
          <w:rFonts w:ascii="方正仿宋_GBK" w:hAnsi="方正仿宋_GBK" w:eastAsia="方正仿宋_GBK" w:cs="方正仿宋_GBK"/>
          <w:bCs/>
          <w:sz w:val="32"/>
          <w:szCs w:val="32"/>
        </w:rPr>
        <w:sectPr>
          <w:footerReference r:id="rId3" w:type="default"/>
          <w:pgSz w:w="11907" w:h="16840"/>
          <w:pgMar w:top="2098" w:right="1531" w:bottom="1984" w:left="1531" w:header="851" w:footer="992" w:gutter="0"/>
          <w:cols w:space="720" w:num="1"/>
          <w:docGrid w:linePitch="380" w:charSpace="-5735"/>
        </w:sectPr>
      </w:pPr>
      <w:r>
        <w:rPr>
          <w:rFonts w:hint="eastAsia" w:ascii="方正仿宋_GBK" w:hAnsi="方正仿宋_GBK" w:eastAsia="方正仿宋_GBK" w:cs="方正仿宋_GBK"/>
          <w:bCs/>
          <w:sz w:val="32"/>
          <w:szCs w:val="32"/>
        </w:rPr>
        <w:t>3.供应商制作的响应文件电子文档，须按照要求制作，规定签字、盖章的地方必须按其规定签字、盖章，未按要求制作响应文件的进行废标处理。</w:t>
      </w:r>
    </w:p>
    <w:p>
      <w:pPr>
        <w:spacing w:line="312" w:lineRule="auto"/>
        <w:jc w:val="center"/>
        <w:rPr>
          <w:rFonts w:ascii="方正小标宋_GBK" w:hAnsi="方正小标宋_GBK" w:eastAsia="方正小标宋_GBK" w:cs="方正小标宋_GBK"/>
          <w:b/>
          <w:bCs/>
          <w:sz w:val="44"/>
          <w:szCs w:val="44"/>
        </w:rPr>
      </w:pPr>
      <w:r>
        <w:rPr>
          <w:rFonts w:hint="eastAsia" w:ascii="方正小标宋_GBK" w:hAnsi="方正小标宋_GBK" w:eastAsia="方正小标宋_GBK" w:cs="方正小标宋_GBK"/>
          <w:b/>
          <w:bCs/>
          <w:sz w:val="44"/>
          <w:szCs w:val="44"/>
        </w:rPr>
        <w:t>评审标准</w:t>
      </w:r>
    </w:p>
    <w:tbl>
      <w:tblPr>
        <w:tblStyle w:val="15"/>
        <w:tblW w:w="87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406"/>
        <w:gridCol w:w="1063"/>
        <w:gridCol w:w="3362"/>
        <w:gridCol w:w="22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序号</w:t>
            </w:r>
          </w:p>
        </w:tc>
        <w:tc>
          <w:tcPr>
            <w:tcW w:w="1406"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评分因素</w:t>
            </w:r>
          </w:p>
          <w:p>
            <w:pPr>
              <w:ind w:firstLine="28"/>
              <w:jc w:val="center"/>
              <w:rPr>
                <w:rFonts w:ascii="方正仿宋_GBK" w:hAnsi="仿宋" w:eastAsia="方正仿宋_GBK"/>
                <w:sz w:val="18"/>
                <w:szCs w:val="18"/>
              </w:rPr>
            </w:pPr>
            <w:r>
              <w:rPr>
                <w:rFonts w:hint="eastAsia" w:ascii="方正仿宋_GBK" w:hAnsi="仿宋" w:eastAsia="方正仿宋_GBK"/>
                <w:sz w:val="18"/>
                <w:szCs w:val="18"/>
              </w:rPr>
              <w:t>及权重</w:t>
            </w:r>
          </w:p>
        </w:tc>
        <w:tc>
          <w:tcPr>
            <w:tcW w:w="1063"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分值</w:t>
            </w:r>
          </w:p>
        </w:tc>
        <w:tc>
          <w:tcPr>
            <w:tcW w:w="3362"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评分标准</w:t>
            </w:r>
          </w:p>
        </w:tc>
        <w:tc>
          <w:tcPr>
            <w:tcW w:w="2238" w:type="dxa"/>
            <w:vAlign w:val="center"/>
          </w:tcPr>
          <w:p>
            <w:pPr>
              <w:jc w:val="center"/>
              <w:rPr>
                <w:rFonts w:ascii="方正仿宋_GBK" w:hAnsi="仿宋" w:eastAsia="方正仿宋_GBK"/>
                <w:sz w:val="18"/>
                <w:szCs w:val="18"/>
              </w:rPr>
            </w:pPr>
            <w:r>
              <w:rPr>
                <w:rFonts w:hint="eastAsia" w:ascii="方正仿宋_GBK" w:hAnsi="仿宋" w:eastAsia="方正仿宋_GBK"/>
                <w:sz w:val="18"/>
                <w:szCs w:val="18"/>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1</w:t>
            </w:r>
          </w:p>
        </w:tc>
        <w:tc>
          <w:tcPr>
            <w:tcW w:w="1406"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投标报价</w:t>
            </w:r>
          </w:p>
        </w:tc>
        <w:tc>
          <w:tcPr>
            <w:tcW w:w="1063"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10分</w:t>
            </w:r>
          </w:p>
        </w:tc>
        <w:tc>
          <w:tcPr>
            <w:tcW w:w="3362" w:type="dxa"/>
            <w:vAlign w:val="center"/>
          </w:tcPr>
          <w:p>
            <w:pPr>
              <w:rPr>
                <w:rFonts w:ascii="方正仿宋_GBK" w:hAnsi="仿宋" w:eastAsia="方正仿宋_GBK"/>
                <w:sz w:val="18"/>
                <w:szCs w:val="18"/>
              </w:rPr>
            </w:pPr>
            <w:r>
              <w:rPr>
                <w:rFonts w:hint="eastAsia" w:ascii="方正仿宋_GBK" w:hAnsi="仿宋" w:eastAsia="方正仿宋_GBK"/>
                <w:sz w:val="18"/>
                <w:szCs w:val="18"/>
              </w:rPr>
              <w:t>有效的响应报价中的最低价为评标基准价，按照下列公式计算每个供货商的投标价格得分。</w:t>
            </w:r>
          </w:p>
          <w:p>
            <w:pPr>
              <w:rPr>
                <w:rFonts w:ascii="方正仿宋_GBK" w:hAnsi="仿宋" w:eastAsia="方正仿宋_GBK"/>
                <w:sz w:val="18"/>
                <w:szCs w:val="18"/>
              </w:rPr>
            </w:pPr>
            <w:r>
              <w:rPr>
                <w:rFonts w:hint="eastAsia" w:ascii="方正仿宋_GBK" w:hAnsi="仿宋" w:eastAsia="方正仿宋_GBK"/>
                <w:sz w:val="18"/>
                <w:szCs w:val="18"/>
              </w:rPr>
              <w:t>投标报价得分＝（评标基准价/响应报价）×价格权重×100。</w:t>
            </w:r>
          </w:p>
        </w:tc>
        <w:tc>
          <w:tcPr>
            <w:tcW w:w="2238" w:type="dxa"/>
            <w:vAlign w:val="center"/>
          </w:tcPr>
          <w:p>
            <w:pPr>
              <w:ind w:left="-38"/>
              <w:rPr>
                <w:rFonts w:ascii="方正仿宋_GBK" w:hAnsi="仿宋" w:eastAsia="方正仿宋_GBK"/>
                <w:sz w:val="18"/>
                <w:szCs w:val="18"/>
              </w:rPr>
            </w:pPr>
            <w:r>
              <w:rPr>
                <w:rFonts w:hint="eastAsia" w:ascii="方正仿宋_GBK" w:hAnsi="仿宋" w:eastAsia="方正仿宋_GBK"/>
                <w:sz w:val="18"/>
                <w:szCs w:val="18"/>
              </w:rPr>
              <w:t>高于预算价为无效报价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restart"/>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2</w:t>
            </w:r>
          </w:p>
        </w:tc>
        <w:tc>
          <w:tcPr>
            <w:tcW w:w="1406" w:type="dxa"/>
            <w:vMerge w:val="restart"/>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技术部分</w:t>
            </w:r>
          </w:p>
        </w:tc>
        <w:tc>
          <w:tcPr>
            <w:tcW w:w="1063" w:type="dxa"/>
            <w:vAlign w:val="center"/>
          </w:tcPr>
          <w:p>
            <w:pPr>
              <w:ind w:firstLine="28"/>
              <w:rPr>
                <w:rFonts w:ascii="方正仿宋_GBK" w:hAnsi="仿宋" w:eastAsia="方正仿宋_GBK"/>
                <w:sz w:val="18"/>
                <w:szCs w:val="18"/>
              </w:rPr>
            </w:pPr>
            <w:r>
              <w:rPr>
                <w:rFonts w:hint="eastAsia" w:ascii="方正仿宋_GBK" w:hAnsi="仿宋" w:eastAsia="方正仿宋_GBK"/>
                <w:sz w:val="18"/>
                <w:szCs w:val="18"/>
              </w:rPr>
              <w:t>检查方案（30分）</w:t>
            </w:r>
          </w:p>
        </w:tc>
        <w:tc>
          <w:tcPr>
            <w:tcW w:w="3362" w:type="dxa"/>
            <w:vAlign w:val="center"/>
          </w:tcPr>
          <w:p>
            <w:pPr>
              <w:rPr>
                <w:rFonts w:ascii="方正仿宋_GBK" w:hAnsi="仿宋" w:eastAsia="方正仿宋_GBK"/>
                <w:sz w:val="18"/>
                <w:szCs w:val="18"/>
              </w:rPr>
            </w:pPr>
            <w:r>
              <w:rPr>
                <w:rFonts w:hint="eastAsia" w:ascii="方正仿宋_GBK" w:hAnsi="仿宋" w:eastAsia="方正仿宋_GBK"/>
                <w:sz w:val="18"/>
                <w:szCs w:val="18"/>
              </w:rPr>
              <w:t>针对本项目提供合理合规的检查方案，方案思考全面，重点突出，针对性强得2</w:t>
            </w:r>
            <w:r>
              <w:rPr>
                <w:rFonts w:ascii="方正仿宋_GBK" w:hAnsi="仿宋" w:eastAsia="方正仿宋_GBK"/>
                <w:sz w:val="18"/>
                <w:szCs w:val="18"/>
              </w:rPr>
              <w:t>0-</w:t>
            </w:r>
            <w:r>
              <w:rPr>
                <w:rFonts w:hint="eastAsia" w:ascii="方正仿宋_GBK" w:hAnsi="仿宋" w:eastAsia="方正仿宋_GBK"/>
                <w:sz w:val="18"/>
                <w:szCs w:val="18"/>
              </w:rPr>
              <w:t>30分；检查方案思考较全面，针对性较强，得1</w:t>
            </w:r>
            <w:r>
              <w:rPr>
                <w:rFonts w:ascii="方正仿宋_GBK" w:hAnsi="仿宋" w:eastAsia="方正仿宋_GBK"/>
                <w:sz w:val="18"/>
                <w:szCs w:val="18"/>
              </w:rPr>
              <w:t>0-20</w:t>
            </w:r>
            <w:r>
              <w:rPr>
                <w:rFonts w:hint="eastAsia" w:ascii="方正仿宋_GBK" w:hAnsi="仿宋" w:eastAsia="方正仿宋_GBK"/>
                <w:sz w:val="18"/>
                <w:szCs w:val="18"/>
              </w:rPr>
              <w:t>分；检查方案有明显漏项，针对性不强得0</w:t>
            </w:r>
            <w:r>
              <w:rPr>
                <w:rFonts w:ascii="方正仿宋_GBK" w:hAnsi="仿宋" w:eastAsia="方正仿宋_GBK"/>
                <w:sz w:val="18"/>
                <w:szCs w:val="18"/>
              </w:rPr>
              <w:t>-10</w:t>
            </w:r>
            <w:r>
              <w:rPr>
                <w:rFonts w:hint="eastAsia" w:ascii="方正仿宋_GBK" w:hAnsi="仿宋" w:eastAsia="方正仿宋_GBK"/>
                <w:sz w:val="18"/>
                <w:szCs w:val="18"/>
              </w:rPr>
              <w:t>分，本项满分30分。</w:t>
            </w:r>
          </w:p>
        </w:tc>
        <w:tc>
          <w:tcPr>
            <w:tcW w:w="2238" w:type="dxa"/>
            <w:vAlign w:val="center"/>
          </w:tcPr>
          <w:p>
            <w:pPr>
              <w:rPr>
                <w:rFonts w:ascii="方正仿宋_GBK" w:hAnsi="仿宋" w:eastAsia="方正仿宋_GBK"/>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continue"/>
            <w:vAlign w:val="center"/>
          </w:tcPr>
          <w:p>
            <w:pPr>
              <w:ind w:firstLine="28"/>
              <w:jc w:val="center"/>
              <w:rPr>
                <w:rFonts w:ascii="方正仿宋_GBK" w:hAnsi="仿宋" w:eastAsia="方正仿宋_GBK"/>
                <w:sz w:val="18"/>
                <w:szCs w:val="18"/>
              </w:rPr>
            </w:pPr>
          </w:p>
        </w:tc>
        <w:tc>
          <w:tcPr>
            <w:tcW w:w="1406" w:type="dxa"/>
            <w:vMerge w:val="continue"/>
            <w:vAlign w:val="center"/>
          </w:tcPr>
          <w:p>
            <w:pPr>
              <w:rPr>
                <w:rFonts w:ascii="方正仿宋_GBK" w:hAnsi="仿宋" w:eastAsia="方正仿宋_GBK"/>
                <w:sz w:val="18"/>
                <w:szCs w:val="18"/>
              </w:rPr>
            </w:pPr>
          </w:p>
        </w:tc>
        <w:tc>
          <w:tcPr>
            <w:tcW w:w="1063" w:type="dxa"/>
            <w:vAlign w:val="center"/>
          </w:tcPr>
          <w:p>
            <w:pPr>
              <w:rPr>
                <w:rFonts w:ascii="方正仿宋_GBK" w:hAnsi="仿宋" w:eastAsia="方正仿宋_GBK"/>
                <w:sz w:val="18"/>
                <w:szCs w:val="18"/>
              </w:rPr>
            </w:pPr>
            <w:r>
              <w:rPr>
                <w:rFonts w:hint="eastAsia" w:ascii="方正仿宋_GBK" w:hAnsi="仿宋" w:eastAsia="方正仿宋_GBK"/>
                <w:sz w:val="18"/>
                <w:szCs w:val="18"/>
              </w:rPr>
              <w:t>其他（10分）</w:t>
            </w:r>
          </w:p>
        </w:tc>
        <w:tc>
          <w:tcPr>
            <w:tcW w:w="3362" w:type="dxa"/>
            <w:vAlign w:val="center"/>
          </w:tcPr>
          <w:p>
            <w:pPr>
              <w:snapToGrid w:val="0"/>
              <w:spacing w:line="280" w:lineRule="atLeast"/>
              <w:rPr>
                <w:rFonts w:ascii="方正仿宋_GBK" w:hAnsi="仿宋" w:eastAsia="方正仿宋_GBK"/>
                <w:sz w:val="18"/>
                <w:szCs w:val="18"/>
              </w:rPr>
            </w:pPr>
            <w:r>
              <w:rPr>
                <w:rFonts w:hint="eastAsia" w:ascii="方正仿宋_GBK" w:hAnsi="仿宋" w:eastAsia="方正仿宋_GBK"/>
                <w:sz w:val="18"/>
                <w:szCs w:val="18"/>
              </w:rPr>
              <w:t>投标人具有由国家版权局颁发的“环境监测智慧运维管理系统”、“污染源监测数据统计分析平台”计算机软件著作权登记证书的，每有一项得5分，最多得10分。</w:t>
            </w:r>
          </w:p>
        </w:tc>
        <w:tc>
          <w:tcPr>
            <w:tcW w:w="2238" w:type="dxa"/>
            <w:vAlign w:val="center"/>
          </w:tcPr>
          <w:p>
            <w:pPr>
              <w:rPr>
                <w:rFonts w:ascii="方正仿宋_GBK" w:hAnsi="仿宋" w:eastAsia="方正仿宋_GBK"/>
                <w:sz w:val="18"/>
                <w:szCs w:val="18"/>
              </w:rPr>
            </w:pPr>
            <w:r>
              <w:rPr>
                <w:rFonts w:hint="eastAsia" w:ascii="方正仿宋_GBK" w:hAnsi="仿宋" w:eastAsia="方正仿宋_GBK"/>
                <w:sz w:val="18"/>
                <w:szCs w:val="18"/>
              </w:rPr>
              <w:t>提供相关证书复印件并加盖公章（原件备查）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restart"/>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3</w:t>
            </w:r>
          </w:p>
        </w:tc>
        <w:tc>
          <w:tcPr>
            <w:tcW w:w="1406" w:type="dxa"/>
            <w:vMerge w:val="restart"/>
            <w:vAlign w:val="center"/>
          </w:tcPr>
          <w:p>
            <w:pPr>
              <w:jc w:val="center"/>
              <w:rPr>
                <w:rFonts w:ascii="方正仿宋_GBK" w:hAnsi="仿宋" w:eastAsia="方正仿宋_GBK"/>
                <w:sz w:val="18"/>
                <w:szCs w:val="18"/>
              </w:rPr>
            </w:pPr>
            <w:r>
              <w:rPr>
                <w:rFonts w:hint="eastAsia" w:ascii="方正仿宋_GBK" w:hAnsi="仿宋" w:eastAsia="方正仿宋_GBK"/>
                <w:sz w:val="18"/>
                <w:szCs w:val="18"/>
              </w:rPr>
              <w:t>商务部分</w:t>
            </w:r>
          </w:p>
        </w:tc>
        <w:tc>
          <w:tcPr>
            <w:tcW w:w="1063" w:type="dxa"/>
            <w:vAlign w:val="center"/>
          </w:tcPr>
          <w:p>
            <w:pPr>
              <w:jc w:val="center"/>
              <w:rPr>
                <w:rFonts w:ascii="方正仿宋_GBK" w:hAnsi="仿宋" w:eastAsia="方正仿宋_GBK"/>
                <w:sz w:val="18"/>
                <w:szCs w:val="18"/>
              </w:rPr>
            </w:pPr>
            <w:r>
              <w:rPr>
                <w:rFonts w:hint="eastAsia" w:ascii="方正仿宋_GBK" w:hAnsi="仿宋" w:eastAsia="方正仿宋_GBK"/>
                <w:sz w:val="18"/>
                <w:szCs w:val="18"/>
              </w:rPr>
              <w:t>企业从业能力（29分）</w:t>
            </w:r>
          </w:p>
        </w:tc>
        <w:tc>
          <w:tcPr>
            <w:tcW w:w="3362" w:type="dxa"/>
            <w:vAlign w:val="center"/>
          </w:tcPr>
          <w:p>
            <w:pPr>
              <w:ind w:left="28"/>
              <w:rPr>
                <w:rFonts w:ascii="方正仿宋_GBK" w:hAnsi="仿宋" w:eastAsia="方正仿宋_GBK"/>
                <w:sz w:val="18"/>
                <w:szCs w:val="18"/>
              </w:rPr>
            </w:pPr>
            <w:r>
              <w:rPr>
                <w:rFonts w:hint="eastAsia" w:ascii="方正仿宋_GBK" w:hAnsi="仿宋" w:eastAsia="方正仿宋_GBK"/>
                <w:sz w:val="18"/>
                <w:szCs w:val="18"/>
              </w:rPr>
              <w:t>1.供货商获得ISO14001环境管理体系认证证书；ISO9001质量管理体系认证证书；ISO45001职业健康安全管理体系认证证书；且认证范围为环保技术服务（自动监测、监控系统（水、气）运行维护）的。每种证书得3分，最高得9分。</w:t>
            </w:r>
          </w:p>
          <w:p>
            <w:pPr>
              <w:rPr>
                <w:rFonts w:ascii="方正仿宋_GBK" w:hAnsi="仿宋" w:eastAsia="方正仿宋_GBK"/>
                <w:sz w:val="18"/>
                <w:szCs w:val="18"/>
              </w:rPr>
            </w:pPr>
            <w:r>
              <w:rPr>
                <w:rFonts w:hint="eastAsia" w:ascii="方正仿宋_GBK" w:hAnsi="仿宋" w:eastAsia="方正仿宋_GBK"/>
                <w:sz w:val="18"/>
                <w:szCs w:val="18"/>
              </w:rPr>
              <w:t>2.供货商获得由中环协（北京）认证中心颁发的中国环境服务认证证书，服务项目为水污染在线监测系统运营服务且服务内容需涵盖（化学需氧量、总有机碳、氨氮、总磷总氮、PH），且在有效期内的得10分，二级得5分，三级得1分，须提供证书复印件并加盖公章。</w:t>
            </w:r>
          </w:p>
          <w:p>
            <w:pPr>
              <w:rPr>
                <w:rFonts w:ascii="方正仿宋_GBK" w:hAnsi="仿宋" w:eastAsia="方正仿宋_GBK"/>
                <w:sz w:val="18"/>
                <w:szCs w:val="18"/>
              </w:rPr>
            </w:pPr>
            <w:r>
              <w:rPr>
                <w:rFonts w:hint="eastAsia" w:ascii="方正仿宋_GBK" w:hAnsi="仿宋" w:eastAsia="方正仿宋_GBK"/>
                <w:sz w:val="18"/>
                <w:szCs w:val="18"/>
              </w:rPr>
              <w:t>3.供货商获得由中环协（北京）认证中心颁发的中国环境服务认证证书，服务项目为固定污染源烟气排放连续监测系统运营服务且服务内容需涵盖（SO2、NOx、颗粒物），且在有效期内的，服务等级为一级的得10分，二级得5分，三级得1分，须提供证书复印件并加盖公章。</w:t>
            </w:r>
          </w:p>
        </w:tc>
        <w:tc>
          <w:tcPr>
            <w:tcW w:w="2238" w:type="dxa"/>
            <w:vAlign w:val="center"/>
          </w:tcPr>
          <w:p>
            <w:pPr>
              <w:ind w:left="-38"/>
              <w:rPr>
                <w:rFonts w:ascii="方正仿宋_GBK" w:hAnsi="仿宋" w:eastAsia="方正仿宋_GBK"/>
                <w:sz w:val="18"/>
                <w:szCs w:val="18"/>
              </w:rPr>
            </w:pPr>
            <w:r>
              <w:rPr>
                <w:rFonts w:hint="eastAsia" w:ascii="方正仿宋_GBK" w:hAnsi="仿宋" w:eastAsia="方正仿宋_GBK"/>
                <w:sz w:val="18"/>
                <w:szCs w:val="18"/>
              </w:rPr>
              <w:t>提供证书复印件加盖供应商鲜章，原件备查【且在有效期内】，未提供原件的不得分。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continue"/>
            <w:vAlign w:val="center"/>
          </w:tcPr>
          <w:p>
            <w:pPr>
              <w:ind w:firstLine="28"/>
              <w:jc w:val="center"/>
              <w:rPr>
                <w:rFonts w:ascii="方正仿宋_GBK" w:hAnsi="仿宋" w:eastAsia="方正仿宋_GBK"/>
                <w:sz w:val="18"/>
                <w:szCs w:val="18"/>
              </w:rPr>
            </w:pPr>
          </w:p>
        </w:tc>
        <w:tc>
          <w:tcPr>
            <w:tcW w:w="1406" w:type="dxa"/>
            <w:vMerge w:val="continue"/>
            <w:vAlign w:val="center"/>
          </w:tcPr>
          <w:p>
            <w:pPr>
              <w:jc w:val="center"/>
              <w:rPr>
                <w:rFonts w:ascii="方正仿宋_GBK" w:hAnsi="仿宋" w:eastAsia="方正仿宋_GBK"/>
                <w:sz w:val="18"/>
                <w:szCs w:val="18"/>
              </w:rPr>
            </w:pPr>
          </w:p>
        </w:tc>
        <w:tc>
          <w:tcPr>
            <w:tcW w:w="1063" w:type="dxa"/>
            <w:vAlign w:val="center"/>
          </w:tcPr>
          <w:p>
            <w:pPr>
              <w:jc w:val="center"/>
              <w:rPr>
                <w:rFonts w:ascii="方正仿宋_GBK" w:hAnsi="仿宋" w:eastAsia="方正仿宋_GBK"/>
                <w:sz w:val="18"/>
                <w:szCs w:val="18"/>
              </w:rPr>
            </w:pPr>
            <w:r>
              <w:rPr>
                <w:rFonts w:hint="eastAsia" w:ascii="方正仿宋_GBK" w:hAnsi="仿宋" w:eastAsia="方正仿宋_GBK"/>
                <w:sz w:val="18"/>
                <w:szCs w:val="18"/>
              </w:rPr>
              <w:t>其他（20分）</w:t>
            </w:r>
          </w:p>
        </w:tc>
        <w:tc>
          <w:tcPr>
            <w:tcW w:w="3362" w:type="dxa"/>
            <w:vAlign w:val="center"/>
          </w:tcPr>
          <w:p>
            <w:pPr>
              <w:pStyle w:val="2"/>
              <w:rPr>
                <w:rFonts w:ascii="方正仿宋_GBK" w:hAnsi="仿宋" w:eastAsia="方正仿宋_GBK" w:cs="Times New Roman"/>
                <w:kern w:val="2"/>
                <w:sz w:val="18"/>
                <w:szCs w:val="18"/>
                <w:lang w:val="en-US" w:bidi="ar-SA"/>
              </w:rPr>
            </w:pPr>
            <w:r>
              <w:rPr>
                <w:rFonts w:hint="eastAsia" w:ascii="方正仿宋_GBK" w:hAnsi="仿宋" w:eastAsia="方正仿宋_GBK" w:cs="Times New Roman"/>
                <w:kern w:val="2"/>
                <w:sz w:val="18"/>
                <w:szCs w:val="18"/>
                <w:lang w:val="en-US" w:bidi="ar-SA"/>
              </w:rPr>
              <w:t>1.投标人管理人员团队中具备重庆市生态环境局颁发的重庆市生态环境执法专家证书，每提供一人得10分，本项满分20分。提供2022年10月至12月在投标单位缴纳的养老保险证明材料复印件；</w:t>
            </w:r>
          </w:p>
        </w:tc>
        <w:tc>
          <w:tcPr>
            <w:tcW w:w="2238" w:type="dxa"/>
            <w:vAlign w:val="center"/>
          </w:tcPr>
          <w:p>
            <w:pPr>
              <w:ind w:left="-38"/>
              <w:rPr>
                <w:rFonts w:ascii="方正仿宋_GBK" w:hAnsi="仿宋" w:eastAsia="方正仿宋_GBK"/>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7" w:type="dxa"/>
            <w:vMerge w:val="continue"/>
            <w:vAlign w:val="center"/>
          </w:tcPr>
          <w:p>
            <w:pPr>
              <w:ind w:firstLine="28"/>
              <w:jc w:val="center"/>
              <w:rPr>
                <w:rFonts w:ascii="方正仿宋_GBK" w:hAnsi="仿宋" w:eastAsia="方正仿宋_GBK"/>
                <w:sz w:val="18"/>
                <w:szCs w:val="18"/>
              </w:rPr>
            </w:pPr>
          </w:p>
        </w:tc>
        <w:tc>
          <w:tcPr>
            <w:tcW w:w="1406" w:type="dxa"/>
            <w:vMerge w:val="continue"/>
            <w:vAlign w:val="center"/>
          </w:tcPr>
          <w:p>
            <w:pPr>
              <w:ind w:firstLine="28"/>
              <w:jc w:val="center"/>
              <w:rPr>
                <w:rFonts w:ascii="方正仿宋_GBK" w:hAnsi="仿宋" w:eastAsia="方正仿宋_GBK"/>
                <w:sz w:val="18"/>
                <w:szCs w:val="18"/>
              </w:rPr>
            </w:pPr>
          </w:p>
        </w:tc>
        <w:tc>
          <w:tcPr>
            <w:tcW w:w="1063" w:type="dxa"/>
            <w:vAlign w:val="center"/>
          </w:tcPr>
          <w:p>
            <w:pPr>
              <w:ind w:firstLine="28"/>
              <w:jc w:val="center"/>
              <w:rPr>
                <w:rFonts w:ascii="方正仿宋_GBK" w:hAnsi="仿宋" w:eastAsia="方正仿宋_GBK"/>
                <w:sz w:val="18"/>
                <w:szCs w:val="18"/>
              </w:rPr>
            </w:pPr>
            <w:r>
              <w:rPr>
                <w:rFonts w:hint="eastAsia" w:ascii="方正仿宋_GBK" w:hAnsi="仿宋" w:eastAsia="方正仿宋_GBK"/>
                <w:sz w:val="18"/>
                <w:szCs w:val="18"/>
              </w:rPr>
              <w:t>企业信用(1分)</w:t>
            </w:r>
          </w:p>
        </w:tc>
        <w:tc>
          <w:tcPr>
            <w:tcW w:w="3362" w:type="dxa"/>
            <w:vAlign w:val="center"/>
          </w:tcPr>
          <w:p>
            <w:pPr>
              <w:ind w:firstLine="28"/>
              <w:rPr>
                <w:rFonts w:ascii="方正仿宋_GBK" w:hAnsi="仿宋" w:eastAsia="方正仿宋_GBK"/>
                <w:sz w:val="18"/>
                <w:szCs w:val="18"/>
              </w:rPr>
            </w:pPr>
            <w:r>
              <w:rPr>
                <w:rFonts w:hint="eastAsia" w:ascii="方正仿宋_GBK" w:hAnsi="仿宋" w:eastAsia="方正仿宋_GBK"/>
                <w:sz w:val="18"/>
                <w:szCs w:val="18"/>
              </w:rPr>
              <w:t>2015年01月01日至投标截止日供货商未受过省、市级生态环境局对其在线监测服务的行政处罚，有承诺得1分，无承诺得0分。</w:t>
            </w:r>
          </w:p>
        </w:tc>
        <w:tc>
          <w:tcPr>
            <w:tcW w:w="2238" w:type="dxa"/>
            <w:vAlign w:val="center"/>
          </w:tcPr>
          <w:p>
            <w:pPr>
              <w:ind w:left="-38"/>
              <w:rPr>
                <w:rFonts w:ascii="方正仿宋_GBK" w:hAnsi="仿宋" w:eastAsia="方正仿宋_GBK"/>
                <w:sz w:val="18"/>
                <w:szCs w:val="18"/>
              </w:rPr>
            </w:pPr>
            <w:r>
              <w:rPr>
                <w:rFonts w:hint="eastAsia" w:ascii="方正仿宋_GBK" w:hAnsi="仿宋" w:eastAsia="方正仿宋_GBK"/>
                <w:sz w:val="18"/>
                <w:szCs w:val="18"/>
              </w:rPr>
              <w:t>提供承诺函原件，格式自拟，加盖供货商鲜章。</w:t>
            </w:r>
          </w:p>
        </w:tc>
      </w:tr>
    </w:tbl>
    <w:p>
      <w:pPr>
        <w:rPr>
          <w:rFonts w:ascii="宋体" w:hAnsi="宋体" w:cs="宋体"/>
          <w:sz w:val="24"/>
          <w:szCs w:val="24"/>
        </w:rPr>
      </w:pPr>
      <w:r>
        <w:rPr>
          <w:rFonts w:hint="eastAsia" w:ascii="宋体" w:hAnsi="宋体" w:cs="宋体"/>
          <w:sz w:val="24"/>
          <w:szCs w:val="24"/>
        </w:rPr>
        <w:br w:type="page"/>
      </w:r>
    </w:p>
    <w:p>
      <w:pPr>
        <w:spacing w:line="312" w:lineRule="auto"/>
        <w:jc w:val="center"/>
        <w:rPr>
          <w:rFonts w:ascii="宋体" w:hAnsi="宋体" w:cs="宋体"/>
          <w:b/>
          <w:szCs w:val="28"/>
        </w:rPr>
      </w:pPr>
      <w:r>
        <w:rPr>
          <w:rFonts w:hint="eastAsia" w:ascii="宋体" w:hAnsi="宋体" w:cs="宋体"/>
          <w:b/>
          <w:szCs w:val="28"/>
        </w:rPr>
        <w:t>供应商编制响应文件要求</w:t>
      </w:r>
    </w:p>
    <w:p>
      <w:pPr>
        <w:widowControl w:val="0"/>
        <w:numPr>
          <w:ilvl w:val="0"/>
          <w:numId w:val="1"/>
        </w:numPr>
        <w:spacing w:line="312" w:lineRule="auto"/>
        <w:jc w:val="both"/>
        <w:rPr>
          <w:rFonts w:ascii="宋体" w:hAnsi="宋体" w:cs="宋体"/>
          <w:b/>
          <w:sz w:val="24"/>
          <w:szCs w:val="24"/>
        </w:rPr>
      </w:pPr>
      <w:r>
        <w:rPr>
          <w:rFonts w:hint="eastAsia" w:ascii="宋体" w:hAnsi="宋体" w:cs="宋体"/>
          <w:b/>
          <w:sz w:val="24"/>
          <w:szCs w:val="24"/>
        </w:rPr>
        <w:t>报价</w:t>
      </w:r>
    </w:p>
    <w:p>
      <w:pPr>
        <w:tabs>
          <w:tab w:val="left" w:pos="6300"/>
        </w:tabs>
        <w:snapToGrid w:val="0"/>
        <w:spacing w:line="312" w:lineRule="auto"/>
        <w:ind w:firstLine="480" w:firstLineChars="200"/>
        <w:rPr>
          <w:rFonts w:ascii="宋体" w:hAnsi="宋体" w:cs="宋体"/>
          <w:bCs/>
          <w:sz w:val="24"/>
          <w:szCs w:val="24"/>
        </w:rPr>
      </w:pPr>
      <w:r>
        <w:rPr>
          <w:rFonts w:hint="eastAsia" w:ascii="宋体" w:hAnsi="宋体" w:cs="宋体"/>
          <w:bCs/>
          <w:sz w:val="24"/>
          <w:szCs w:val="24"/>
        </w:rPr>
        <w:t>（一）报价函</w:t>
      </w:r>
    </w:p>
    <w:p>
      <w:pPr>
        <w:tabs>
          <w:tab w:val="left" w:pos="6300"/>
        </w:tabs>
        <w:snapToGrid w:val="0"/>
        <w:spacing w:line="360" w:lineRule="auto"/>
        <w:jc w:val="center"/>
        <w:outlineLvl w:val="0"/>
        <w:rPr>
          <w:rFonts w:ascii="宋体" w:hAnsi="宋体" w:cs="宋体"/>
          <w:b/>
          <w:szCs w:val="28"/>
        </w:rPr>
      </w:pPr>
      <w:r>
        <w:rPr>
          <w:rFonts w:hint="eastAsia" w:ascii="宋体" w:hAnsi="宋体" w:cs="宋体"/>
          <w:b/>
          <w:szCs w:val="28"/>
        </w:rPr>
        <w:t>报价函</w:t>
      </w:r>
    </w:p>
    <w:p>
      <w:pPr>
        <w:tabs>
          <w:tab w:val="left" w:pos="6300"/>
        </w:tabs>
        <w:snapToGrid w:val="0"/>
        <w:spacing w:line="360" w:lineRule="auto"/>
        <w:rPr>
          <w:rFonts w:ascii="宋体" w:hAnsi="宋体" w:cs="宋体"/>
          <w:sz w:val="24"/>
          <w:szCs w:val="24"/>
        </w:rPr>
      </w:pPr>
      <w:r>
        <w:rPr>
          <w:rFonts w:hint="eastAsia" w:ascii="宋体" w:hAnsi="宋体" w:cs="宋体"/>
          <w:sz w:val="24"/>
          <w:szCs w:val="24"/>
          <w:u w:val="single"/>
        </w:rPr>
        <w:t>（采购人名称）</w:t>
      </w:r>
      <w:r>
        <w:rPr>
          <w:rFonts w:hint="eastAsia" w:ascii="宋体" w:hAnsi="宋体" w:cs="宋体"/>
          <w:sz w:val="24"/>
          <w:szCs w:val="24"/>
        </w:rPr>
        <w:t>：</w:t>
      </w:r>
    </w:p>
    <w:p>
      <w:pPr>
        <w:tabs>
          <w:tab w:val="left" w:pos="6300"/>
        </w:tabs>
        <w:snapToGrid w:val="0"/>
        <w:spacing w:line="360" w:lineRule="auto"/>
        <w:ind w:firstLine="480" w:firstLineChars="200"/>
        <w:rPr>
          <w:rFonts w:ascii="宋体" w:hAnsi="宋体" w:cs="宋体"/>
          <w:sz w:val="24"/>
          <w:szCs w:val="24"/>
        </w:rPr>
      </w:pPr>
      <w:r>
        <w:rPr>
          <w:rFonts w:hint="eastAsia" w:ascii="宋体" w:hAnsi="宋体" w:cs="宋体"/>
          <w:sz w:val="24"/>
          <w:szCs w:val="24"/>
        </w:rPr>
        <w:t>我方收到____________________________（项目名称）的询比</w:t>
      </w:r>
      <w:r>
        <w:rPr>
          <w:rFonts w:ascii="宋体" w:hAnsi="宋体" w:cs="宋体"/>
          <w:sz w:val="24"/>
          <w:szCs w:val="24"/>
        </w:rPr>
        <w:t>采购</w:t>
      </w:r>
      <w:r>
        <w:rPr>
          <w:rFonts w:hint="eastAsia" w:ascii="宋体" w:hAnsi="宋体" w:cs="宋体"/>
          <w:sz w:val="24"/>
          <w:szCs w:val="24"/>
        </w:rPr>
        <w:t>文件，经详细研究，决定参加该项目的询比。</w:t>
      </w:r>
    </w:p>
    <w:p>
      <w:pPr>
        <w:tabs>
          <w:tab w:val="left" w:pos="6300"/>
        </w:tabs>
        <w:snapToGrid w:val="0"/>
        <w:spacing w:line="360" w:lineRule="auto"/>
        <w:ind w:left="10" w:leftChars="5" w:firstLine="458" w:firstLineChars="191"/>
        <w:rPr>
          <w:rFonts w:ascii="宋体" w:hAnsi="宋体" w:cs="宋体"/>
          <w:sz w:val="24"/>
          <w:szCs w:val="24"/>
        </w:rPr>
      </w:pPr>
      <w:r>
        <w:rPr>
          <w:rFonts w:hint="eastAsia" w:ascii="宋体" w:hAnsi="宋体" w:cs="宋体"/>
          <w:sz w:val="24"/>
          <w:szCs w:val="24"/>
        </w:rPr>
        <w:t>1、愿意按照询比采购文件中的一切要求，提供本项目的技术服务，报价为人民币</w:t>
      </w:r>
      <w:r>
        <w:rPr>
          <w:rFonts w:hint="eastAsia" w:ascii="宋体" w:hAnsi="宋体" w:cs="宋体"/>
          <w:sz w:val="24"/>
          <w:szCs w:val="24"/>
          <w:u w:val="single"/>
        </w:rPr>
        <w:t>大写：     元整</w:t>
      </w:r>
      <w:r>
        <w:rPr>
          <w:rFonts w:hint="eastAsia" w:ascii="宋体" w:hAnsi="宋体" w:cs="宋体"/>
          <w:sz w:val="24"/>
          <w:szCs w:val="24"/>
        </w:rPr>
        <w:t>；人民币</w:t>
      </w:r>
      <w:r>
        <w:rPr>
          <w:rFonts w:hint="eastAsia" w:ascii="宋体" w:hAnsi="宋体" w:cs="宋体"/>
          <w:sz w:val="24"/>
          <w:szCs w:val="24"/>
          <w:u w:val="single"/>
        </w:rPr>
        <w:t>小写：    元</w:t>
      </w:r>
      <w:r>
        <w:rPr>
          <w:rFonts w:hint="eastAsia" w:ascii="宋体" w:hAnsi="宋体" w:cs="宋体"/>
          <w:sz w:val="24"/>
          <w:szCs w:val="24"/>
        </w:rPr>
        <w:t>，具体明细报价详见报价表。</w:t>
      </w:r>
    </w:p>
    <w:p>
      <w:pPr>
        <w:tabs>
          <w:tab w:val="left" w:pos="6300"/>
        </w:tabs>
        <w:snapToGrid w:val="0"/>
        <w:spacing w:line="360" w:lineRule="auto"/>
        <w:ind w:left="10" w:leftChars="5" w:firstLine="458" w:firstLineChars="191"/>
        <w:rPr>
          <w:rFonts w:ascii="宋体" w:hAnsi="宋体" w:cs="宋体"/>
          <w:sz w:val="24"/>
          <w:szCs w:val="24"/>
        </w:rPr>
      </w:pPr>
      <w:r>
        <w:rPr>
          <w:rFonts w:hint="eastAsia" w:ascii="宋体" w:hAnsi="宋体" w:cs="宋体"/>
          <w:sz w:val="24"/>
          <w:szCs w:val="24"/>
        </w:rPr>
        <w:t>2、我方现提交的响应文件为：响应文件电子文档壹份。</w:t>
      </w:r>
    </w:p>
    <w:p>
      <w:pPr>
        <w:tabs>
          <w:tab w:val="left" w:pos="6300"/>
        </w:tabs>
        <w:snapToGrid w:val="0"/>
        <w:spacing w:line="360" w:lineRule="auto"/>
        <w:ind w:firstLine="480" w:firstLineChars="200"/>
        <w:rPr>
          <w:rFonts w:ascii="宋体" w:hAnsi="宋体" w:cs="宋体"/>
          <w:sz w:val="24"/>
          <w:szCs w:val="24"/>
        </w:rPr>
      </w:pPr>
      <w:r>
        <w:rPr>
          <w:rFonts w:hint="eastAsia" w:ascii="宋体" w:hAnsi="宋体" w:cs="宋体"/>
          <w:sz w:val="24"/>
          <w:szCs w:val="24"/>
        </w:rPr>
        <w:t>3、我方承诺：本次询比的有效期为90天。</w:t>
      </w:r>
    </w:p>
    <w:p>
      <w:pPr>
        <w:tabs>
          <w:tab w:val="left" w:pos="6300"/>
        </w:tabs>
        <w:snapToGrid w:val="0"/>
        <w:spacing w:line="360" w:lineRule="auto"/>
        <w:ind w:firstLine="480" w:firstLineChars="200"/>
        <w:rPr>
          <w:rFonts w:ascii="宋体" w:hAnsi="宋体" w:cs="宋体"/>
          <w:sz w:val="24"/>
          <w:szCs w:val="24"/>
        </w:rPr>
      </w:pPr>
      <w:r>
        <w:rPr>
          <w:rFonts w:hint="eastAsia" w:ascii="宋体" w:hAnsi="宋体" w:cs="宋体"/>
          <w:sz w:val="24"/>
          <w:szCs w:val="24"/>
        </w:rPr>
        <w:t>4、我方完全理解和接受贵方询比</w:t>
      </w:r>
      <w:r>
        <w:rPr>
          <w:rFonts w:ascii="宋体" w:hAnsi="宋体" w:cs="宋体"/>
          <w:sz w:val="24"/>
          <w:szCs w:val="24"/>
        </w:rPr>
        <w:t>采购</w:t>
      </w:r>
      <w:r>
        <w:rPr>
          <w:rFonts w:hint="eastAsia" w:ascii="宋体" w:hAnsi="宋体" w:cs="宋体"/>
          <w:sz w:val="24"/>
          <w:szCs w:val="24"/>
        </w:rPr>
        <w:t>文件的一切规定和要求及评审办法。</w:t>
      </w:r>
    </w:p>
    <w:p>
      <w:pPr>
        <w:tabs>
          <w:tab w:val="left" w:pos="6300"/>
        </w:tabs>
        <w:snapToGrid w:val="0"/>
        <w:spacing w:line="360" w:lineRule="auto"/>
        <w:ind w:firstLine="480" w:firstLineChars="200"/>
        <w:rPr>
          <w:rFonts w:ascii="宋体" w:hAnsi="宋体" w:cs="宋体"/>
          <w:sz w:val="24"/>
          <w:szCs w:val="24"/>
        </w:rPr>
      </w:pPr>
      <w:r>
        <w:rPr>
          <w:rFonts w:hint="eastAsia" w:ascii="宋体" w:hAnsi="宋体" w:cs="宋体"/>
          <w:sz w:val="24"/>
          <w:szCs w:val="24"/>
        </w:rPr>
        <w:t>5、在整个询比</w:t>
      </w:r>
      <w:r>
        <w:rPr>
          <w:rFonts w:ascii="宋体" w:hAnsi="宋体" w:cs="宋体"/>
          <w:sz w:val="24"/>
          <w:szCs w:val="24"/>
        </w:rPr>
        <w:t>采购</w:t>
      </w:r>
      <w:r>
        <w:rPr>
          <w:rFonts w:hint="eastAsia" w:ascii="宋体" w:hAnsi="宋体" w:cs="宋体"/>
          <w:sz w:val="24"/>
          <w:szCs w:val="24"/>
        </w:rPr>
        <w:t>过程中，我方若有违规行为，接受按照重庆市政府采购·云平台规定给予惩罚。</w:t>
      </w:r>
    </w:p>
    <w:p>
      <w:pPr>
        <w:tabs>
          <w:tab w:val="left" w:pos="6300"/>
        </w:tabs>
        <w:snapToGrid w:val="0"/>
        <w:spacing w:line="360" w:lineRule="auto"/>
        <w:ind w:firstLine="480" w:firstLineChars="200"/>
        <w:rPr>
          <w:rFonts w:ascii="宋体" w:hAnsi="宋体" w:cs="宋体"/>
          <w:sz w:val="24"/>
          <w:szCs w:val="24"/>
        </w:rPr>
      </w:pPr>
      <w:r>
        <w:rPr>
          <w:rFonts w:hint="eastAsia" w:ascii="宋体" w:hAnsi="宋体" w:cs="宋体"/>
          <w:sz w:val="24"/>
          <w:szCs w:val="24"/>
        </w:rPr>
        <w:t>6、我方若中选，将按照询比结果签订合同，并且严格履行合同义务。本承诺函将成为合同不可分割的一部分，与合同具有同等的法律效力。</w:t>
      </w:r>
    </w:p>
    <w:p>
      <w:pPr>
        <w:tabs>
          <w:tab w:val="left" w:pos="6300"/>
        </w:tabs>
        <w:snapToGrid w:val="0"/>
        <w:spacing w:line="360" w:lineRule="auto"/>
        <w:ind w:firstLine="480" w:firstLineChars="200"/>
        <w:rPr>
          <w:rFonts w:ascii="宋体" w:hAnsi="宋体" w:cs="宋体"/>
          <w:sz w:val="24"/>
          <w:szCs w:val="24"/>
        </w:rPr>
      </w:pPr>
      <w:r>
        <w:rPr>
          <w:rFonts w:hint="eastAsia" w:ascii="宋体" w:hAnsi="宋体" w:cs="宋体"/>
          <w:sz w:val="24"/>
          <w:szCs w:val="24"/>
        </w:rPr>
        <w:t>7、</w:t>
      </w:r>
      <w:r>
        <w:rPr>
          <w:rFonts w:hint="eastAsia" w:ascii="宋体" w:hAnsi="宋体" w:cs="宋体"/>
          <w:sz w:val="24"/>
          <w:szCs w:val="28"/>
        </w:rPr>
        <w:t>我方理解，最低报价不是成交的唯一条件。</w:t>
      </w:r>
    </w:p>
    <w:p>
      <w:pPr>
        <w:tabs>
          <w:tab w:val="left" w:pos="6300"/>
        </w:tabs>
        <w:snapToGrid w:val="0"/>
        <w:spacing w:line="360" w:lineRule="auto"/>
        <w:ind w:firstLine="570"/>
        <w:rPr>
          <w:rFonts w:ascii="宋体" w:hAnsi="宋体" w:cs="宋体"/>
          <w:sz w:val="24"/>
          <w:szCs w:val="24"/>
        </w:rPr>
      </w:pPr>
    </w:p>
    <w:p>
      <w:pPr>
        <w:tabs>
          <w:tab w:val="left" w:pos="6300"/>
        </w:tabs>
        <w:snapToGrid w:val="0"/>
        <w:spacing w:line="360" w:lineRule="auto"/>
        <w:ind w:firstLine="570"/>
        <w:rPr>
          <w:rFonts w:ascii="宋体" w:hAnsi="宋体" w:cs="宋体"/>
          <w:sz w:val="24"/>
          <w:szCs w:val="24"/>
        </w:rPr>
      </w:pPr>
      <w:r>
        <w:rPr>
          <w:rFonts w:hint="eastAsia" w:ascii="宋体" w:hAnsi="宋体" w:cs="宋体"/>
          <w:sz w:val="24"/>
          <w:szCs w:val="24"/>
        </w:rPr>
        <w:t xml:space="preserve">                                          供应商名称（公章）：</w:t>
      </w:r>
    </w:p>
    <w:p>
      <w:pPr>
        <w:snapToGrid w:val="0"/>
        <w:spacing w:line="360" w:lineRule="auto"/>
        <w:ind w:firstLine="480" w:firstLineChars="200"/>
        <w:rPr>
          <w:rFonts w:ascii="宋体" w:hAnsi="宋体" w:cs="宋体"/>
          <w:sz w:val="24"/>
          <w:szCs w:val="24"/>
        </w:rPr>
        <w:sectPr>
          <w:pgSz w:w="11907" w:h="16840"/>
          <w:pgMar w:top="2098" w:right="1531" w:bottom="1984" w:left="1531" w:header="851" w:footer="992" w:gutter="0"/>
          <w:cols w:space="720" w:num="1"/>
          <w:docGrid w:linePitch="380" w:charSpace="-5735"/>
        </w:sectPr>
      </w:pPr>
      <w:r>
        <w:rPr>
          <w:rFonts w:hint="eastAsia" w:ascii="宋体" w:hAnsi="宋体" w:cs="宋体"/>
          <w:sz w:val="24"/>
          <w:szCs w:val="24"/>
        </w:rPr>
        <w:t xml:space="preserve">                                                  年   月   日</w:t>
      </w:r>
    </w:p>
    <w:p>
      <w:pPr>
        <w:tabs>
          <w:tab w:val="left" w:pos="2895"/>
        </w:tabs>
        <w:spacing w:line="312" w:lineRule="auto"/>
        <w:ind w:firstLine="480" w:firstLineChars="200"/>
        <w:rPr>
          <w:rFonts w:ascii="宋体" w:hAnsi="宋体" w:cs="宋体"/>
          <w:sz w:val="24"/>
          <w:szCs w:val="24"/>
        </w:rPr>
      </w:pPr>
      <w:r>
        <w:rPr>
          <w:rFonts w:hint="eastAsia" w:ascii="宋体" w:hAnsi="宋体" w:cs="宋体"/>
          <w:sz w:val="24"/>
          <w:szCs w:val="24"/>
        </w:rPr>
        <w:t>（二）报价表</w:t>
      </w:r>
    </w:p>
    <w:p>
      <w:pPr>
        <w:tabs>
          <w:tab w:val="left" w:pos="2975"/>
          <w:tab w:val="center" w:pos="4765"/>
        </w:tabs>
        <w:spacing w:line="312" w:lineRule="auto"/>
        <w:jc w:val="center"/>
        <w:rPr>
          <w:rFonts w:ascii="宋体" w:hAnsi="宋体" w:cs="宋体"/>
          <w:b/>
          <w:szCs w:val="28"/>
        </w:rPr>
      </w:pPr>
      <w:r>
        <w:rPr>
          <w:rFonts w:hint="eastAsia" w:ascii="宋体" w:hAnsi="宋体" w:cs="宋体"/>
          <w:b/>
          <w:szCs w:val="28"/>
        </w:rPr>
        <w:t>报价表</w:t>
      </w:r>
    </w:p>
    <w:tbl>
      <w:tblPr>
        <w:tblStyle w:val="15"/>
        <w:tblW w:w="7648"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4"/>
        <w:gridCol w:w="3348"/>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10" w:hRule="atLeast"/>
        </w:trPr>
        <w:tc>
          <w:tcPr>
            <w:tcW w:w="3024" w:type="dxa"/>
            <w:shd w:val="clear" w:color="000000" w:fill="FFFFFF"/>
            <w:vAlign w:val="center"/>
          </w:tcPr>
          <w:p>
            <w:pPr>
              <w:jc w:val="center"/>
              <w:rPr>
                <w:rFonts w:ascii="方正黑体_GBK" w:hAnsi="宋体" w:eastAsia="方正黑体_GBK" w:cs="宋体"/>
                <w:kern w:val="0"/>
                <w:szCs w:val="21"/>
              </w:rPr>
            </w:pPr>
            <w:r>
              <w:rPr>
                <w:rFonts w:hint="eastAsia" w:ascii="方正黑体_GBK" w:hAnsi="宋体" w:eastAsia="方正黑体_GBK" w:cs="宋体"/>
                <w:kern w:val="0"/>
                <w:szCs w:val="21"/>
              </w:rPr>
              <w:t>项目名称</w:t>
            </w:r>
          </w:p>
        </w:tc>
        <w:tc>
          <w:tcPr>
            <w:tcW w:w="3348" w:type="dxa"/>
            <w:shd w:val="clear" w:color="000000" w:fill="FFFFFF"/>
            <w:vAlign w:val="center"/>
          </w:tcPr>
          <w:p>
            <w:pPr>
              <w:jc w:val="center"/>
              <w:rPr>
                <w:rFonts w:ascii="方正黑体_GBK" w:hAnsi="宋体" w:eastAsia="方正黑体_GBK" w:cs="宋体"/>
                <w:kern w:val="0"/>
                <w:szCs w:val="21"/>
              </w:rPr>
            </w:pPr>
            <w:r>
              <w:rPr>
                <w:rFonts w:hint="eastAsia" w:ascii="方正黑体_GBK" w:hAnsi="宋体" w:eastAsia="方正黑体_GBK" w:cs="宋体"/>
                <w:kern w:val="0"/>
                <w:szCs w:val="21"/>
              </w:rPr>
              <w:t>检查方案</w:t>
            </w:r>
          </w:p>
        </w:tc>
        <w:tc>
          <w:tcPr>
            <w:tcW w:w="1276" w:type="dxa"/>
            <w:shd w:val="clear" w:color="000000" w:fill="FFFFFF"/>
            <w:vAlign w:val="center"/>
          </w:tcPr>
          <w:p>
            <w:pPr>
              <w:jc w:val="center"/>
              <w:rPr>
                <w:rFonts w:ascii="方正黑体_GBK" w:hAnsi="宋体" w:eastAsia="方正黑体_GBK" w:cs="宋体"/>
                <w:kern w:val="0"/>
                <w:szCs w:val="21"/>
              </w:rPr>
            </w:pPr>
            <w:r>
              <w:rPr>
                <w:rFonts w:hint="eastAsia" w:ascii="方正黑体_GBK" w:hAnsi="宋体" w:eastAsia="方正黑体_GBK" w:cs="宋体"/>
                <w:kern w:val="0"/>
                <w:szCs w:val="21"/>
              </w:rPr>
              <w:t>报价（万元）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trPr>
        <w:tc>
          <w:tcPr>
            <w:tcW w:w="3024" w:type="dxa"/>
            <w:shd w:val="clear" w:color="000000" w:fill="FFFFFF"/>
            <w:vAlign w:val="center"/>
          </w:tcPr>
          <w:p>
            <w:pPr>
              <w:jc w:val="center"/>
              <w:rPr>
                <w:rFonts w:ascii="方正仿宋_GBK" w:hAnsi="方正仿宋_GBK" w:eastAsia="方正仿宋_GBK" w:cs="方正仿宋_GBK"/>
                <w:sz w:val="24"/>
              </w:rPr>
            </w:pPr>
            <w:r>
              <w:rPr>
                <w:rFonts w:hint="eastAsia" w:ascii="方正仿宋_GBK" w:hAnsi="方正仿宋_GBK" w:eastAsia="方正仿宋_GBK" w:cs="方正仿宋_GBK"/>
                <w:sz w:val="24"/>
              </w:rPr>
              <w:t>重庆高新区企业监测规范化管理督导帮扶技术服务</w:t>
            </w:r>
          </w:p>
        </w:tc>
        <w:tc>
          <w:tcPr>
            <w:tcW w:w="3348" w:type="dxa"/>
            <w:shd w:val="clear" w:color="000000" w:fill="FFFFFF"/>
            <w:vAlign w:val="center"/>
          </w:tcPr>
          <w:p>
            <w:pPr>
              <w:jc w:val="center"/>
              <w:rPr>
                <w:kern w:val="0"/>
                <w:szCs w:val="21"/>
              </w:rPr>
            </w:pPr>
            <w:r>
              <w:rPr>
                <w:rFonts w:hint="eastAsia"/>
                <w:kern w:val="0"/>
                <w:szCs w:val="21"/>
              </w:rPr>
              <w:t>......</w:t>
            </w:r>
          </w:p>
        </w:tc>
        <w:tc>
          <w:tcPr>
            <w:tcW w:w="1276" w:type="dxa"/>
            <w:shd w:val="clear" w:color="000000" w:fill="FFFFFF"/>
            <w:vAlign w:val="center"/>
          </w:tcPr>
          <w:p>
            <w:pPr>
              <w:jc w:val="center"/>
              <w:rPr>
                <w:kern w:val="0"/>
                <w:szCs w:val="21"/>
              </w:rPr>
            </w:pPr>
          </w:p>
        </w:tc>
      </w:tr>
    </w:tbl>
    <w:p>
      <w:pPr>
        <w:tabs>
          <w:tab w:val="left" w:pos="2975"/>
          <w:tab w:val="center" w:pos="4765"/>
        </w:tabs>
        <w:spacing w:line="312" w:lineRule="auto"/>
        <w:rPr>
          <w:rFonts w:ascii="宋体" w:hAnsi="宋体" w:cs="宋体"/>
          <w:b/>
          <w:szCs w:val="28"/>
        </w:rPr>
      </w:pPr>
    </w:p>
    <w:p>
      <w:pPr>
        <w:snapToGrid w:val="0"/>
        <w:spacing w:line="312" w:lineRule="auto"/>
        <w:ind w:firstLine="480" w:firstLineChars="200"/>
        <w:rPr>
          <w:rFonts w:ascii="宋体" w:hAnsi="宋体" w:cs="宋体"/>
          <w:sz w:val="24"/>
          <w:szCs w:val="28"/>
        </w:rPr>
      </w:pPr>
    </w:p>
    <w:p>
      <w:pPr>
        <w:snapToGrid w:val="0"/>
        <w:spacing w:line="312" w:lineRule="auto"/>
        <w:ind w:firstLine="480" w:firstLineChars="200"/>
        <w:rPr>
          <w:rFonts w:ascii="宋体" w:hAnsi="宋体" w:cs="宋体"/>
          <w:sz w:val="24"/>
          <w:szCs w:val="28"/>
        </w:rPr>
      </w:pPr>
    </w:p>
    <w:p>
      <w:pPr>
        <w:snapToGrid w:val="0"/>
        <w:spacing w:line="312" w:lineRule="auto"/>
        <w:rPr>
          <w:rFonts w:ascii="宋体" w:hAnsi="宋体" w:cs="宋体"/>
          <w:sz w:val="24"/>
          <w:szCs w:val="28"/>
        </w:rPr>
      </w:pPr>
      <w:r>
        <w:rPr>
          <w:rFonts w:hint="eastAsia" w:ascii="宋体" w:hAnsi="宋体" w:cs="宋体"/>
          <w:sz w:val="24"/>
          <w:szCs w:val="28"/>
        </w:rPr>
        <w:t>注：本表可根据项目实际情况调整，并逐页盖章。</w:t>
      </w:r>
    </w:p>
    <w:p>
      <w:pPr>
        <w:pStyle w:val="12"/>
        <w:spacing w:line="312" w:lineRule="auto"/>
        <w:ind w:firstLine="480"/>
        <w:rPr>
          <w:rFonts w:ascii="宋体" w:hAnsi="宋体" w:cs="宋体"/>
          <w:sz w:val="24"/>
          <w:szCs w:val="24"/>
        </w:rPr>
      </w:pPr>
    </w:p>
    <w:p>
      <w:pPr>
        <w:pStyle w:val="12"/>
        <w:spacing w:line="312" w:lineRule="auto"/>
        <w:ind w:firstLine="480"/>
        <w:rPr>
          <w:rFonts w:ascii="宋体" w:hAnsi="宋体" w:cs="宋体"/>
        </w:rPr>
      </w:pPr>
      <w:r>
        <w:rPr>
          <w:rFonts w:hint="eastAsia" w:ascii="宋体" w:hAnsi="宋体" w:cs="宋体"/>
          <w:sz w:val="24"/>
          <w:szCs w:val="24"/>
        </w:rPr>
        <w:t xml:space="preserve">            </w:t>
      </w:r>
    </w:p>
    <w:p>
      <w:pPr>
        <w:spacing w:line="312" w:lineRule="auto"/>
        <w:rPr>
          <w:rFonts w:ascii="宋体" w:hAnsi="宋体" w:cs="宋体"/>
        </w:rPr>
      </w:pPr>
    </w:p>
    <w:p>
      <w:pPr>
        <w:spacing w:line="312" w:lineRule="auto"/>
        <w:rPr>
          <w:rFonts w:ascii="宋体" w:hAnsi="宋体" w:cs="宋体"/>
        </w:rPr>
      </w:pPr>
      <w:r>
        <w:rPr>
          <w:rFonts w:hint="eastAsia" w:ascii="宋体" w:hAnsi="宋体" w:cs="宋体"/>
          <w:sz w:val="24"/>
          <w:szCs w:val="24"/>
        </w:rPr>
        <w:t xml:space="preserve">                                                   供应商名称（公章）：</w:t>
      </w:r>
    </w:p>
    <w:p>
      <w:pPr>
        <w:spacing w:line="312" w:lineRule="auto"/>
        <w:ind w:right="480" w:firstLine="6480" w:firstLineChars="2700"/>
        <w:rPr>
          <w:rFonts w:ascii="宋体" w:hAnsi="宋体" w:cs="宋体"/>
          <w:sz w:val="24"/>
          <w:szCs w:val="24"/>
        </w:rPr>
      </w:pPr>
      <w:r>
        <w:rPr>
          <w:rFonts w:hint="eastAsia" w:ascii="宋体" w:hAnsi="宋体" w:cs="宋体"/>
          <w:sz w:val="24"/>
          <w:szCs w:val="24"/>
        </w:rPr>
        <w:t>年     月    日</w:t>
      </w:r>
    </w:p>
    <w:p>
      <w:pPr>
        <w:spacing w:line="312" w:lineRule="auto"/>
        <w:ind w:firstLine="420"/>
        <w:rPr>
          <w:rFonts w:ascii="宋体" w:hAnsi="宋体" w:cs="宋体"/>
          <w:b/>
          <w:szCs w:val="28"/>
        </w:rPr>
      </w:pPr>
    </w:p>
    <w:p>
      <w:pPr>
        <w:spacing w:line="312" w:lineRule="auto"/>
        <w:rPr>
          <w:rFonts w:ascii="宋体" w:hAnsi="宋体" w:cs="宋体"/>
          <w:b/>
          <w:szCs w:val="28"/>
        </w:rPr>
      </w:pPr>
    </w:p>
    <w:p>
      <w:pPr>
        <w:spacing w:line="312" w:lineRule="auto"/>
        <w:rPr>
          <w:rFonts w:ascii="宋体" w:hAnsi="宋体" w:cs="宋体"/>
          <w:b/>
          <w:szCs w:val="28"/>
        </w:rPr>
      </w:pPr>
    </w:p>
    <w:p>
      <w:pPr>
        <w:spacing w:line="312" w:lineRule="auto"/>
        <w:ind w:firstLine="480" w:firstLineChars="200"/>
        <w:rPr>
          <w:rFonts w:ascii="宋体" w:hAnsi="宋体" w:cs="宋体"/>
          <w:color w:val="FF0000"/>
          <w:sz w:val="24"/>
          <w:szCs w:val="24"/>
        </w:rPr>
      </w:pPr>
    </w:p>
    <w:p>
      <w:pPr>
        <w:spacing w:line="312" w:lineRule="auto"/>
        <w:ind w:firstLine="480" w:firstLineChars="200"/>
        <w:rPr>
          <w:rFonts w:ascii="宋体" w:hAnsi="宋体" w:cs="宋体"/>
          <w:color w:val="FF0000"/>
          <w:sz w:val="24"/>
          <w:szCs w:val="24"/>
        </w:rPr>
        <w:sectPr>
          <w:headerReference r:id="rId4" w:type="default"/>
          <w:footerReference r:id="rId5" w:type="default"/>
          <w:pgSz w:w="11907" w:h="16840"/>
          <w:pgMar w:top="1134" w:right="1418" w:bottom="1134" w:left="1418" w:header="964" w:footer="992" w:gutter="0"/>
          <w:cols w:space="720" w:num="1"/>
          <w:docGrid w:linePitch="312" w:charSpace="0"/>
        </w:sectPr>
      </w:pPr>
    </w:p>
    <w:p>
      <w:pPr>
        <w:widowControl w:val="0"/>
        <w:numPr>
          <w:ilvl w:val="0"/>
          <w:numId w:val="1"/>
        </w:numPr>
        <w:spacing w:line="312" w:lineRule="auto"/>
        <w:jc w:val="both"/>
        <w:rPr>
          <w:rFonts w:ascii="宋体" w:hAnsi="宋体" w:cs="宋体"/>
          <w:b/>
          <w:sz w:val="24"/>
          <w:szCs w:val="24"/>
        </w:rPr>
      </w:pPr>
      <w:r>
        <w:rPr>
          <w:rFonts w:hint="eastAsia" w:ascii="宋体" w:hAnsi="宋体" w:cs="宋体"/>
          <w:b/>
          <w:sz w:val="24"/>
          <w:szCs w:val="24"/>
        </w:rPr>
        <w:t>检查方案</w:t>
      </w:r>
    </w:p>
    <w:p>
      <w:pPr>
        <w:spacing w:line="312" w:lineRule="auto"/>
        <w:jc w:val="center"/>
        <w:rPr>
          <w:rFonts w:ascii="宋体" w:hAnsi="宋体" w:cs="宋体"/>
          <w:b/>
          <w:i/>
          <w:iCs/>
          <w:sz w:val="24"/>
          <w:szCs w:val="24"/>
          <w:u w:val="single"/>
        </w:rPr>
      </w:pPr>
      <w:r>
        <w:rPr>
          <w:rFonts w:hint="eastAsia" w:ascii="宋体" w:hAnsi="宋体" w:cs="宋体"/>
          <w:i/>
          <w:iCs/>
          <w:sz w:val="24"/>
          <w:szCs w:val="24"/>
          <w:u w:val="single"/>
        </w:rPr>
        <w:t>（格式自定）</w:t>
      </w:r>
    </w:p>
    <w:p>
      <w:pPr>
        <w:pStyle w:val="5"/>
        <w:spacing w:before="0" w:after="0" w:line="360" w:lineRule="auto"/>
        <w:rPr>
          <w:rFonts w:ascii="宋体" w:hAnsi="宋体" w:cs="宋体"/>
          <w:sz w:val="24"/>
          <w:szCs w:val="24"/>
        </w:rPr>
      </w:pPr>
    </w:p>
    <w:p>
      <w:pPr>
        <w:pStyle w:val="5"/>
        <w:widowControl w:val="0"/>
        <w:numPr>
          <w:ilvl w:val="0"/>
          <w:numId w:val="1"/>
        </w:numPr>
        <w:spacing w:before="0" w:after="0" w:line="360" w:lineRule="auto"/>
        <w:rPr>
          <w:rFonts w:ascii="宋体" w:hAnsi="宋体" w:cs="宋体"/>
          <w:sz w:val="24"/>
          <w:szCs w:val="24"/>
        </w:rPr>
      </w:pPr>
      <w:r>
        <w:rPr>
          <w:rFonts w:hint="eastAsia" w:ascii="宋体" w:hAnsi="宋体" w:cs="宋体"/>
          <w:sz w:val="24"/>
          <w:szCs w:val="24"/>
        </w:rPr>
        <w:t>资格条件及其他</w:t>
      </w:r>
    </w:p>
    <w:p>
      <w:pPr>
        <w:spacing w:line="312" w:lineRule="auto"/>
        <w:jc w:val="center"/>
        <w:rPr>
          <w:rFonts w:ascii="宋体" w:hAnsi="宋体" w:cs="宋体"/>
          <w:i/>
          <w:iCs/>
          <w:sz w:val="24"/>
          <w:szCs w:val="24"/>
          <w:u w:val="single"/>
        </w:rPr>
      </w:pPr>
      <w:r>
        <w:rPr>
          <w:rFonts w:hint="eastAsia" w:ascii="宋体" w:hAnsi="宋体" w:cs="宋体"/>
          <w:i/>
          <w:iCs/>
          <w:sz w:val="24"/>
          <w:szCs w:val="24"/>
          <w:u w:val="single"/>
        </w:rPr>
        <w:t>按照采购文件要求提供扫描件</w:t>
      </w:r>
    </w:p>
    <w:p/>
    <w:p>
      <w:pPr>
        <w:pStyle w:val="5"/>
        <w:spacing w:before="0" w:after="0" w:line="312" w:lineRule="auto"/>
        <w:rPr>
          <w:rFonts w:ascii="宋体" w:hAnsi="宋体" w:cs="宋体"/>
          <w:sz w:val="24"/>
          <w:szCs w:val="24"/>
        </w:rPr>
      </w:pPr>
    </w:p>
    <w:p>
      <w:pPr>
        <w:pStyle w:val="5"/>
        <w:spacing w:before="0" w:after="0" w:line="312" w:lineRule="auto"/>
        <w:rPr>
          <w:rFonts w:ascii="宋体" w:hAnsi="宋体" w:cs="宋体"/>
          <w:sz w:val="28"/>
          <w:szCs w:val="28"/>
        </w:rPr>
      </w:pPr>
      <w:r>
        <w:rPr>
          <w:rFonts w:hint="eastAsia" w:ascii="宋体" w:hAnsi="宋体" w:cs="宋体"/>
          <w:sz w:val="24"/>
          <w:szCs w:val="24"/>
        </w:rPr>
        <w:t>四、其</w:t>
      </w:r>
      <w:r>
        <w:rPr>
          <w:rFonts w:hint="eastAsia" w:ascii="宋体" w:hAnsi="宋体" w:cs="宋体"/>
          <w:sz w:val="28"/>
          <w:szCs w:val="28"/>
        </w:rPr>
        <w:t>他应提供的资料</w:t>
      </w:r>
    </w:p>
    <w:p>
      <w:pPr>
        <w:tabs>
          <w:tab w:val="left" w:pos="6300"/>
        </w:tabs>
        <w:snapToGrid w:val="0"/>
        <w:spacing w:line="312" w:lineRule="auto"/>
        <w:rPr>
          <w:rFonts w:ascii="宋体" w:hAnsi="宋体" w:cs="宋体"/>
          <w:sz w:val="24"/>
          <w:szCs w:val="24"/>
        </w:rPr>
      </w:pPr>
      <w:r>
        <w:rPr>
          <w:rFonts w:hint="eastAsia" w:ascii="宋体" w:hAnsi="宋体" w:cs="宋体"/>
          <w:sz w:val="24"/>
          <w:szCs w:val="24"/>
        </w:rPr>
        <w:t>（一）其他资料</w:t>
      </w:r>
    </w:p>
    <w:p>
      <w:r>
        <w:rPr>
          <w:rFonts w:hint="eastAsia" w:ascii="宋体" w:hAnsi="宋体" w:cs="宋体"/>
          <w:sz w:val="24"/>
          <w:szCs w:val="24"/>
        </w:rPr>
        <w:t>1、其他与项目有关的资料（自附）：供应商总体情况介绍、其他与本项目有关的资料等。</w:t>
      </w:r>
    </w:p>
    <w:p>
      <w:pPr>
        <w:tabs>
          <w:tab w:val="left" w:pos="6300"/>
        </w:tabs>
        <w:snapToGrid w:val="0"/>
        <w:spacing w:line="312" w:lineRule="auto"/>
        <w:rPr>
          <w:rFonts w:ascii="宋体" w:hAnsi="宋体" w:cs="宋体"/>
          <w:b/>
          <w:bCs/>
          <w:sz w:val="24"/>
          <w:szCs w:val="24"/>
        </w:rPr>
      </w:pPr>
    </w:p>
    <w:p>
      <w:pPr>
        <w:tabs>
          <w:tab w:val="left" w:pos="6300"/>
        </w:tabs>
        <w:snapToGrid w:val="0"/>
        <w:spacing w:line="312" w:lineRule="auto"/>
        <w:rPr>
          <w:rFonts w:ascii="宋体" w:hAnsi="宋体" w:cs="宋体"/>
          <w:b/>
          <w:bCs/>
          <w:sz w:val="24"/>
          <w:szCs w:val="24"/>
        </w:rPr>
      </w:pPr>
    </w:p>
    <w:p>
      <w:pPr>
        <w:rPr>
          <w:rFonts w:ascii="宋体" w:hAnsi="宋体" w:cs="宋体"/>
          <w:b/>
          <w:bCs/>
          <w:sz w:val="24"/>
          <w:szCs w:val="24"/>
        </w:rPr>
      </w:pPr>
      <w:r>
        <w:rPr>
          <w:rFonts w:hint="eastAsia" w:ascii="宋体" w:hAnsi="宋体" w:cs="宋体"/>
          <w:b/>
          <w:bCs/>
          <w:sz w:val="24"/>
          <w:szCs w:val="24"/>
        </w:rPr>
        <w:br w:type="page"/>
      </w:r>
    </w:p>
    <w:p>
      <w:pPr>
        <w:tabs>
          <w:tab w:val="left" w:pos="6300"/>
        </w:tabs>
        <w:snapToGrid w:val="0"/>
        <w:spacing w:line="312" w:lineRule="auto"/>
        <w:rPr>
          <w:rFonts w:ascii="宋体" w:hAnsi="宋体" w:cs="宋体"/>
          <w:b/>
          <w:bCs/>
          <w:sz w:val="24"/>
          <w:szCs w:val="24"/>
        </w:rPr>
      </w:pPr>
      <w:r>
        <w:rPr>
          <w:rFonts w:hint="eastAsia" w:ascii="宋体" w:hAnsi="宋体" w:cs="宋体"/>
          <w:b/>
          <w:bCs/>
          <w:sz w:val="24"/>
          <w:szCs w:val="24"/>
        </w:rPr>
        <w:t>五、</w:t>
      </w:r>
      <w:bookmarkEnd w:id="0"/>
      <w:bookmarkEnd w:id="1"/>
      <w:bookmarkEnd w:id="2"/>
      <w:bookmarkEnd w:id="3"/>
      <w:bookmarkEnd w:id="4"/>
      <w:r>
        <w:rPr>
          <w:rFonts w:hint="eastAsia" w:ascii="宋体" w:hAnsi="宋体" w:cs="宋体"/>
          <w:b/>
          <w:bCs/>
          <w:sz w:val="24"/>
          <w:szCs w:val="24"/>
        </w:rPr>
        <w:t>法定代表人授权委托书（格式）/法定代表人（格式）（二选一）</w:t>
      </w:r>
    </w:p>
    <w:p>
      <w:pPr>
        <w:tabs>
          <w:tab w:val="left" w:pos="6300"/>
        </w:tabs>
        <w:snapToGrid w:val="0"/>
        <w:spacing w:line="312" w:lineRule="auto"/>
        <w:jc w:val="center"/>
        <w:rPr>
          <w:rFonts w:ascii="宋体" w:hAnsi="宋体" w:cs="宋体"/>
          <w:sz w:val="24"/>
          <w:szCs w:val="24"/>
        </w:rPr>
      </w:pPr>
    </w:p>
    <w:p>
      <w:pPr>
        <w:tabs>
          <w:tab w:val="left" w:pos="6300"/>
        </w:tabs>
        <w:snapToGrid w:val="0"/>
        <w:spacing w:line="312" w:lineRule="auto"/>
        <w:jc w:val="center"/>
        <w:rPr>
          <w:rFonts w:ascii="宋体" w:hAnsi="宋体" w:cs="宋体"/>
          <w:b/>
          <w:bCs/>
          <w:sz w:val="24"/>
          <w:szCs w:val="24"/>
        </w:rPr>
      </w:pPr>
      <w:r>
        <w:rPr>
          <w:rFonts w:hint="eastAsia" w:ascii="宋体" w:hAnsi="宋体" w:cs="宋体"/>
          <w:b/>
          <w:bCs/>
          <w:sz w:val="24"/>
          <w:szCs w:val="24"/>
        </w:rPr>
        <w:t>法定代表人授权委托书</w:t>
      </w:r>
    </w:p>
    <w:p>
      <w:pPr>
        <w:tabs>
          <w:tab w:val="left" w:pos="6300"/>
        </w:tabs>
        <w:snapToGrid w:val="0"/>
        <w:spacing w:line="312" w:lineRule="auto"/>
        <w:rPr>
          <w:rFonts w:ascii="宋体" w:hAnsi="宋体" w:cs="宋体"/>
          <w:sz w:val="24"/>
          <w:szCs w:val="24"/>
        </w:rPr>
      </w:pPr>
      <w:r>
        <w:rPr>
          <w:rFonts w:hint="eastAsia" w:ascii="宋体" w:hAnsi="宋体" w:cs="宋体"/>
          <w:sz w:val="24"/>
          <w:szCs w:val="24"/>
        </w:rPr>
        <w:t>致：</w:t>
      </w:r>
      <w:r>
        <w:rPr>
          <w:rFonts w:hint="eastAsia" w:ascii="宋体" w:hAnsi="宋体" w:cs="宋体"/>
          <w:sz w:val="24"/>
          <w:szCs w:val="24"/>
          <w:u w:val="single"/>
        </w:rPr>
        <w:t xml:space="preserve">                     </w:t>
      </w:r>
      <w:r>
        <w:rPr>
          <w:rFonts w:hint="eastAsia" w:ascii="宋体" w:hAnsi="宋体" w:cs="宋体"/>
          <w:sz w:val="24"/>
          <w:szCs w:val="24"/>
        </w:rPr>
        <w:t>（采购人名称）：</w:t>
      </w:r>
    </w:p>
    <w:p>
      <w:pPr>
        <w:tabs>
          <w:tab w:val="left" w:pos="6300"/>
        </w:tabs>
        <w:snapToGrid w:val="0"/>
        <w:spacing w:line="312" w:lineRule="auto"/>
        <w:ind w:firstLine="480" w:firstLineChars="200"/>
        <w:rPr>
          <w:rFonts w:ascii="宋体" w:hAnsi="宋体" w:cs="宋体"/>
          <w:sz w:val="24"/>
          <w:szCs w:val="24"/>
        </w:rPr>
      </w:pPr>
      <w:r>
        <w:rPr>
          <w:rFonts w:hint="eastAsia" w:ascii="宋体" w:hAnsi="宋体" w:cs="宋体"/>
          <w:sz w:val="24"/>
          <w:szCs w:val="24"/>
          <w:u w:val="single"/>
        </w:rPr>
        <w:t xml:space="preserve">            </w:t>
      </w:r>
      <w:r>
        <w:rPr>
          <w:rFonts w:hint="eastAsia" w:ascii="宋体" w:hAnsi="宋体" w:cs="宋体"/>
          <w:sz w:val="24"/>
          <w:szCs w:val="24"/>
        </w:rPr>
        <w:t>（法定代表人名称）是</w:t>
      </w:r>
      <w:r>
        <w:rPr>
          <w:rFonts w:hint="eastAsia" w:ascii="宋体" w:hAnsi="宋体" w:cs="宋体"/>
          <w:sz w:val="24"/>
          <w:szCs w:val="24"/>
          <w:u w:val="single"/>
        </w:rPr>
        <w:t xml:space="preserve">                    </w:t>
      </w:r>
      <w:r>
        <w:rPr>
          <w:rFonts w:hint="eastAsia" w:ascii="宋体" w:hAnsi="宋体" w:cs="宋体"/>
          <w:sz w:val="24"/>
          <w:szCs w:val="24"/>
        </w:rPr>
        <w:t>（供应商名称）的法定代表人，特授权</w:t>
      </w:r>
      <w:r>
        <w:rPr>
          <w:rFonts w:hint="eastAsia" w:ascii="宋体" w:hAnsi="宋体" w:cs="宋体"/>
          <w:sz w:val="24"/>
          <w:szCs w:val="24"/>
          <w:u w:val="single"/>
        </w:rPr>
        <w:t xml:space="preserve">          </w:t>
      </w:r>
      <w:r>
        <w:rPr>
          <w:rFonts w:hint="eastAsia" w:ascii="宋体" w:hAnsi="宋体" w:cs="宋体"/>
          <w:sz w:val="24"/>
          <w:szCs w:val="24"/>
        </w:rPr>
        <w:t>（被授权人姓名及身份证代码）电话</w:t>
      </w:r>
      <w:r>
        <w:rPr>
          <w:rFonts w:hint="eastAsia" w:ascii="宋体" w:hAnsi="宋体" w:cs="宋体"/>
          <w:sz w:val="24"/>
          <w:szCs w:val="24"/>
          <w:u w:val="single"/>
        </w:rPr>
        <w:t xml:space="preserve">          </w:t>
      </w:r>
      <w:r>
        <w:rPr>
          <w:rFonts w:hint="eastAsia" w:ascii="宋体" w:hAnsi="宋体" w:cs="宋体"/>
          <w:sz w:val="24"/>
          <w:szCs w:val="24"/>
        </w:rPr>
        <w:t>代表我单位全权办理上述项目的询比、签约等具体工作，并签署全部有关文件、协议及合同。</w:t>
      </w:r>
    </w:p>
    <w:p>
      <w:pPr>
        <w:tabs>
          <w:tab w:val="left" w:pos="6300"/>
        </w:tabs>
        <w:snapToGrid w:val="0"/>
        <w:spacing w:line="312" w:lineRule="auto"/>
        <w:ind w:firstLine="480" w:firstLineChars="200"/>
        <w:rPr>
          <w:rFonts w:ascii="宋体" w:hAnsi="宋体" w:cs="宋体"/>
          <w:sz w:val="24"/>
          <w:szCs w:val="24"/>
        </w:rPr>
      </w:pPr>
      <w:r>
        <w:rPr>
          <w:rFonts w:hint="eastAsia" w:ascii="宋体" w:hAnsi="宋体" w:cs="宋体"/>
          <w:sz w:val="24"/>
          <w:szCs w:val="24"/>
        </w:rPr>
        <w:t>我单位对被授权人的签字负全部责任。</w:t>
      </w:r>
    </w:p>
    <w:p>
      <w:pPr>
        <w:tabs>
          <w:tab w:val="left" w:pos="6300"/>
        </w:tabs>
        <w:snapToGrid w:val="0"/>
        <w:spacing w:line="312" w:lineRule="auto"/>
        <w:ind w:firstLine="480" w:firstLineChars="200"/>
        <w:rPr>
          <w:rFonts w:ascii="宋体" w:hAnsi="宋体" w:cs="宋体"/>
          <w:sz w:val="24"/>
          <w:szCs w:val="24"/>
        </w:rPr>
      </w:pPr>
      <w:r>
        <w:rPr>
          <w:rFonts w:hint="eastAsia" w:ascii="宋体" w:hAnsi="宋体" w:cs="宋体"/>
          <w:sz w:val="24"/>
          <w:szCs w:val="24"/>
        </w:rPr>
        <w:t>在撤消授权的书面通知以前，本授权书一直有效。被授权人在授权书有效期内签署的所有文件不因授权的撤消而失效。</w:t>
      </w:r>
    </w:p>
    <w:p>
      <w:pPr>
        <w:tabs>
          <w:tab w:val="left" w:pos="6300"/>
        </w:tabs>
        <w:snapToGrid w:val="0"/>
        <w:spacing w:line="312" w:lineRule="auto"/>
        <w:ind w:firstLine="570"/>
        <w:rPr>
          <w:rFonts w:ascii="宋体" w:hAnsi="宋体" w:cs="宋体"/>
          <w:sz w:val="24"/>
          <w:szCs w:val="24"/>
        </w:rPr>
      </w:pPr>
    </w:p>
    <w:p>
      <w:pPr>
        <w:tabs>
          <w:tab w:val="left" w:pos="6300"/>
        </w:tabs>
        <w:snapToGrid w:val="0"/>
        <w:spacing w:line="312" w:lineRule="auto"/>
        <w:ind w:firstLine="570"/>
        <w:rPr>
          <w:rFonts w:ascii="宋体" w:hAnsi="宋体" w:cs="宋体"/>
          <w:sz w:val="24"/>
          <w:szCs w:val="24"/>
        </w:rPr>
      </w:pPr>
      <w:r>
        <w:rPr>
          <w:rFonts w:hint="eastAsia" w:ascii="宋体" w:hAnsi="宋体" w:cs="宋体"/>
          <w:sz w:val="24"/>
          <w:szCs w:val="24"/>
        </w:rPr>
        <w:t>被授权人：                                 法定代表人：</w:t>
      </w:r>
    </w:p>
    <w:p>
      <w:pPr>
        <w:tabs>
          <w:tab w:val="left" w:pos="6300"/>
        </w:tabs>
        <w:snapToGrid w:val="0"/>
        <w:spacing w:line="312" w:lineRule="auto"/>
        <w:ind w:firstLine="570"/>
        <w:rPr>
          <w:rFonts w:ascii="宋体" w:hAnsi="宋体" w:cs="宋体"/>
          <w:sz w:val="24"/>
          <w:szCs w:val="24"/>
        </w:rPr>
      </w:pPr>
      <w:r>
        <w:rPr>
          <w:rFonts w:hint="eastAsia" w:ascii="宋体" w:hAnsi="宋体" w:cs="宋体"/>
          <w:sz w:val="24"/>
          <w:szCs w:val="24"/>
        </w:rPr>
        <w:t>（签字或盖章）                             （签字或盖章）</w:t>
      </w:r>
    </w:p>
    <w:p>
      <w:pPr>
        <w:tabs>
          <w:tab w:val="left" w:pos="6300"/>
        </w:tabs>
        <w:snapToGrid w:val="0"/>
        <w:spacing w:line="312" w:lineRule="auto"/>
        <w:ind w:firstLine="570"/>
        <w:rPr>
          <w:rFonts w:ascii="宋体" w:hAnsi="宋体" w:cs="宋体"/>
          <w:sz w:val="24"/>
          <w:szCs w:val="24"/>
        </w:rPr>
      </w:pPr>
    </w:p>
    <w:p>
      <w:pPr>
        <w:tabs>
          <w:tab w:val="left" w:pos="6300"/>
        </w:tabs>
        <w:snapToGrid w:val="0"/>
        <w:spacing w:line="312" w:lineRule="auto"/>
        <w:ind w:firstLine="570"/>
        <w:rPr>
          <w:rFonts w:ascii="宋体" w:hAnsi="宋体" w:cs="宋体"/>
          <w:sz w:val="24"/>
          <w:szCs w:val="24"/>
        </w:rPr>
      </w:pPr>
      <w:r>
        <w:rPr>
          <w:rFonts w:hint="eastAsia" w:ascii="宋体" w:hAnsi="宋体" w:cs="宋体"/>
          <w:sz w:val="24"/>
          <w:szCs w:val="24"/>
        </w:rPr>
        <w:t>（附：被授权人身份证正反面复印件）</w:t>
      </w:r>
    </w:p>
    <w:p>
      <w:pPr>
        <w:tabs>
          <w:tab w:val="left" w:pos="6300"/>
        </w:tabs>
        <w:snapToGrid w:val="0"/>
        <w:spacing w:line="312" w:lineRule="auto"/>
        <w:ind w:firstLine="570"/>
        <w:rPr>
          <w:rFonts w:ascii="宋体" w:hAnsi="宋体" w:cs="宋体"/>
          <w:sz w:val="24"/>
          <w:szCs w:val="24"/>
        </w:rPr>
      </w:pPr>
    </w:p>
    <w:p>
      <w:pPr>
        <w:tabs>
          <w:tab w:val="left" w:pos="6300"/>
        </w:tabs>
        <w:snapToGrid w:val="0"/>
        <w:spacing w:line="312" w:lineRule="auto"/>
        <w:ind w:right="480" w:firstLine="570"/>
        <w:jc w:val="right"/>
        <w:rPr>
          <w:rFonts w:ascii="宋体" w:hAnsi="宋体" w:cs="宋体"/>
          <w:sz w:val="24"/>
          <w:szCs w:val="24"/>
        </w:rPr>
      </w:pPr>
      <w:r>
        <w:rPr>
          <w:rFonts w:hint="eastAsia" w:ascii="宋体" w:hAnsi="宋体" w:cs="宋体"/>
          <w:sz w:val="24"/>
          <w:szCs w:val="24"/>
        </w:rPr>
        <w:t>供应商名称（公章）</w:t>
      </w:r>
    </w:p>
    <w:p>
      <w:pPr>
        <w:tabs>
          <w:tab w:val="left" w:pos="6300"/>
        </w:tabs>
        <w:snapToGrid w:val="0"/>
        <w:spacing w:line="312" w:lineRule="auto"/>
        <w:ind w:right="480" w:firstLine="570"/>
        <w:jc w:val="right"/>
        <w:rPr>
          <w:rFonts w:ascii="宋体" w:hAnsi="宋体" w:cs="宋体"/>
          <w:sz w:val="24"/>
          <w:szCs w:val="24"/>
        </w:rPr>
      </w:pPr>
      <w:r>
        <w:rPr>
          <w:rFonts w:hint="eastAsia" w:ascii="宋体" w:hAnsi="宋体" w:cs="宋体"/>
          <w:sz w:val="24"/>
          <w:szCs w:val="24"/>
        </w:rPr>
        <w:t>年   月   日</w:t>
      </w:r>
    </w:p>
    <w:p>
      <w:pPr>
        <w:tabs>
          <w:tab w:val="left" w:pos="6300"/>
        </w:tabs>
        <w:snapToGrid w:val="0"/>
        <w:spacing w:line="312" w:lineRule="auto"/>
        <w:ind w:right="-1"/>
        <w:rPr>
          <w:rFonts w:ascii="宋体" w:hAnsi="宋体" w:cs="宋体"/>
          <w:sz w:val="24"/>
          <w:szCs w:val="24"/>
        </w:rPr>
      </w:pPr>
      <w:r>
        <w:rPr>
          <w:rFonts w:ascii="宋体" w:hAnsi="宋体" w:cs="宋体"/>
          <w:sz w:val="24"/>
          <w:szCs w:val="24"/>
        </w:rPr>
        <w:t>-------------------------------------------------------------------------</w:t>
      </w:r>
    </w:p>
    <w:p>
      <w:pPr>
        <w:tabs>
          <w:tab w:val="left" w:pos="6300"/>
        </w:tabs>
        <w:snapToGrid w:val="0"/>
        <w:spacing w:line="312" w:lineRule="auto"/>
        <w:jc w:val="center"/>
        <w:rPr>
          <w:rFonts w:ascii="宋体" w:hAnsi="宋体" w:cs="宋体"/>
          <w:b/>
          <w:bCs/>
          <w:sz w:val="24"/>
          <w:szCs w:val="24"/>
        </w:rPr>
      </w:pPr>
      <w:r>
        <w:rPr>
          <w:rFonts w:hint="eastAsia" w:ascii="宋体" w:hAnsi="宋体" w:cs="宋体"/>
          <w:b/>
          <w:bCs/>
          <w:sz w:val="24"/>
          <w:szCs w:val="24"/>
        </w:rPr>
        <w:t>法定代表人证明</w:t>
      </w:r>
    </w:p>
    <w:p>
      <w:pPr>
        <w:tabs>
          <w:tab w:val="left" w:pos="6300"/>
        </w:tabs>
        <w:snapToGrid w:val="0"/>
        <w:spacing w:line="312" w:lineRule="auto"/>
        <w:rPr>
          <w:rFonts w:ascii="宋体" w:hAnsi="宋体" w:cs="宋体"/>
          <w:sz w:val="24"/>
          <w:szCs w:val="24"/>
        </w:rPr>
      </w:pPr>
      <w:r>
        <w:rPr>
          <w:rFonts w:hint="eastAsia" w:ascii="宋体" w:hAnsi="宋体" w:cs="宋体"/>
          <w:sz w:val="24"/>
          <w:szCs w:val="24"/>
        </w:rPr>
        <w:t>致：</w:t>
      </w:r>
      <w:r>
        <w:rPr>
          <w:rFonts w:hint="eastAsia" w:ascii="宋体" w:hAnsi="宋体" w:cs="宋体"/>
          <w:sz w:val="24"/>
          <w:szCs w:val="24"/>
          <w:u w:val="single"/>
        </w:rPr>
        <w:t xml:space="preserve">                     </w:t>
      </w:r>
      <w:r>
        <w:rPr>
          <w:rFonts w:hint="eastAsia" w:ascii="宋体" w:hAnsi="宋体" w:cs="宋体"/>
          <w:sz w:val="24"/>
          <w:szCs w:val="24"/>
        </w:rPr>
        <w:t>（采购人名称）：</w:t>
      </w:r>
    </w:p>
    <w:p>
      <w:pPr>
        <w:tabs>
          <w:tab w:val="left" w:pos="6300"/>
        </w:tabs>
        <w:snapToGrid w:val="0"/>
        <w:spacing w:line="312" w:lineRule="auto"/>
        <w:ind w:firstLine="480" w:firstLineChars="200"/>
        <w:rPr>
          <w:rFonts w:ascii="宋体" w:hAnsi="宋体" w:cs="宋体"/>
          <w:sz w:val="24"/>
          <w:szCs w:val="24"/>
        </w:rPr>
      </w:pPr>
      <w:r>
        <w:rPr>
          <w:rFonts w:hint="eastAsia" w:ascii="宋体" w:hAnsi="宋体" w:cs="宋体"/>
          <w:sz w:val="24"/>
          <w:szCs w:val="24"/>
          <w:u w:val="single"/>
        </w:rPr>
        <w:t xml:space="preserve">            </w:t>
      </w:r>
      <w:r>
        <w:rPr>
          <w:rFonts w:hint="eastAsia" w:ascii="宋体" w:hAnsi="宋体" w:cs="宋体"/>
          <w:sz w:val="24"/>
          <w:szCs w:val="24"/>
        </w:rPr>
        <w:t>（法定代表人名称及身份证代码）是</w:t>
      </w:r>
      <w:r>
        <w:rPr>
          <w:rFonts w:hint="eastAsia" w:ascii="宋体" w:hAnsi="宋体" w:cs="宋体"/>
          <w:sz w:val="24"/>
          <w:szCs w:val="24"/>
          <w:u w:val="single"/>
        </w:rPr>
        <w:t xml:space="preserve">                    </w:t>
      </w:r>
      <w:r>
        <w:rPr>
          <w:rFonts w:hint="eastAsia" w:ascii="宋体" w:hAnsi="宋体" w:cs="宋体"/>
          <w:sz w:val="24"/>
          <w:szCs w:val="24"/>
        </w:rPr>
        <w:t>（供应商名称）的法定代表人，电话</w:t>
      </w:r>
      <w:r>
        <w:rPr>
          <w:rFonts w:hint="eastAsia" w:ascii="宋体" w:hAnsi="宋体" w:cs="宋体"/>
          <w:sz w:val="24"/>
          <w:szCs w:val="24"/>
          <w:u w:val="single"/>
        </w:rPr>
        <w:t xml:space="preserve">          </w:t>
      </w:r>
      <w:r>
        <w:rPr>
          <w:rFonts w:hint="eastAsia" w:ascii="宋体" w:hAnsi="宋体" w:cs="宋体"/>
          <w:sz w:val="24"/>
          <w:szCs w:val="24"/>
        </w:rPr>
        <w:t>代表我单位全权办理上述项目的询比、签约等具体工作，并签署全部有关文件、协议及合同。签字负全部责任。</w:t>
      </w:r>
    </w:p>
    <w:p>
      <w:pPr>
        <w:tabs>
          <w:tab w:val="left" w:pos="6300"/>
        </w:tabs>
        <w:snapToGrid w:val="0"/>
        <w:spacing w:line="312" w:lineRule="auto"/>
        <w:ind w:firstLine="570"/>
        <w:rPr>
          <w:rFonts w:ascii="宋体" w:hAnsi="宋体" w:cs="宋体"/>
          <w:sz w:val="24"/>
          <w:szCs w:val="24"/>
        </w:rPr>
      </w:pPr>
    </w:p>
    <w:p>
      <w:pPr>
        <w:tabs>
          <w:tab w:val="left" w:pos="6300"/>
        </w:tabs>
        <w:snapToGrid w:val="0"/>
        <w:spacing w:line="312" w:lineRule="auto"/>
        <w:ind w:firstLine="570"/>
        <w:rPr>
          <w:rFonts w:ascii="宋体" w:hAnsi="宋体" w:cs="宋体"/>
          <w:sz w:val="24"/>
          <w:szCs w:val="24"/>
        </w:rPr>
      </w:pPr>
      <w:r>
        <w:rPr>
          <w:rFonts w:hint="eastAsia" w:ascii="宋体" w:hAnsi="宋体" w:cs="宋体"/>
          <w:sz w:val="24"/>
          <w:szCs w:val="24"/>
        </w:rPr>
        <w:t xml:space="preserve">法定代表人（签字或盖章）： </w:t>
      </w:r>
      <w:r>
        <w:rPr>
          <w:rFonts w:ascii="宋体" w:hAnsi="宋体" w:cs="宋体"/>
          <w:sz w:val="24"/>
          <w:szCs w:val="24"/>
        </w:rPr>
        <w:t xml:space="preserve">                         </w:t>
      </w:r>
      <w:r>
        <w:rPr>
          <w:rFonts w:hint="eastAsia" w:ascii="宋体" w:hAnsi="宋体" w:cs="宋体"/>
          <w:sz w:val="24"/>
          <w:szCs w:val="24"/>
        </w:rPr>
        <w:t>供应商名称（公章）</w:t>
      </w:r>
    </w:p>
    <w:p>
      <w:pPr>
        <w:tabs>
          <w:tab w:val="left" w:pos="6300"/>
        </w:tabs>
        <w:snapToGrid w:val="0"/>
        <w:spacing w:line="312" w:lineRule="auto"/>
        <w:ind w:right="360" w:firstLine="570"/>
        <w:jc w:val="right"/>
        <w:rPr>
          <w:rFonts w:ascii="宋体" w:hAnsi="宋体" w:cs="宋体"/>
          <w:sz w:val="24"/>
          <w:szCs w:val="24"/>
        </w:rPr>
      </w:pPr>
      <w:r>
        <w:rPr>
          <w:rFonts w:hint="eastAsia" w:ascii="宋体" w:hAnsi="宋体" w:cs="宋体"/>
          <w:sz w:val="24"/>
          <w:szCs w:val="24"/>
        </w:rPr>
        <w:t>年   月   日</w:t>
      </w:r>
    </w:p>
    <w:p>
      <w:pPr>
        <w:tabs>
          <w:tab w:val="left" w:pos="6300"/>
        </w:tabs>
        <w:snapToGrid w:val="0"/>
        <w:spacing w:line="312" w:lineRule="auto"/>
        <w:ind w:firstLine="570"/>
        <w:rPr>
          <w:rFonts w:ascii="宋体" w:hAnsi="宋体" w:cs="宋体"/>
          <w:sz w:val="24"/>
          <w:szCs w:val="24"/>
        </w:rPr>
      </w:pPr>
      <w:r>
        <w:rPr>
          <w:rFonts w:hint="eastAsia" w:ascii="宋体" w:hAnsi="宋体" w:cs="宋体"/>
          <w:sz w:val="24"/>
          <w:szCs w:val="24"/>
        </w:rPr>
        <w:t>（附：法定代表人身份证正反面复印件）</w:t>
      </w:r>
    </w:p>
    <w:p>
      <w:pPr>
        <w:tabs>
          <w:tab w:val="left" w:pos="6300"/>
        </w:tabs>
        <w:snapToGrid w:val="0"/>
        <w:spacing w:line="312" w:lineRule="auto"/>
        <w:rPr>
          <w:rFonts w:ascii="宋体" w:hAnsi="宋体" w:cs="宋体"/>
          <w:sz w:val="24"/>
          <w:szCs w:val="24"/>
        </w:rPr>
      </w:pPr>
    </w:p>
    <w:p>
      <w:pPr>
        <w:tabs>
          <w:tab w:val="left" w:pos="6300"/>
        </w:tabs>
        <w:snapToGrid w:val="0"/>
        <w:spacing w:line="312" w:lineRule="auto"/>
        <w:ind w:right="480" w:firstLine="570"/>
        <w:jc w:val="center"/>
        <w:rPr>
          <w:rFonts w:ascii="方正仿宋_GBK" w:hAnsi="方正仿宋_GBK" w:eastAsia="方正仿宋_GBK" w:cs="方正仿宋_GBK"/>
          <w:sz w:val="32"/>
          <w:szCs w:val="32"/>
        </w:rPr>
      </w:pPr>
      <w:r>
        <w:rPr>
          <w:rFonts w:hint="eastAsia" w:ascii="宋体" w:hAnsi="宋体" w:cs="宋体"/>
          <w:sz w:val="24"/>
          <w:szCs w:val="24"/>
        </w:rPr>
        <w:t>（结束）</w:t>
      </w:r>
    </w:p>
    <w:sectPr>
      <w:footerReference r:id="rId6" w:type="default"/>
      <w:pgSz w:w="11906" w:h="16838"/>
      <w:pgMar w:top="2098" w:right="1531" w:bottom="1984" w:left="1531" w:header="851" w:footer="1531" w:gutter="0"/>
      <w:cols w:space="0" w:num="1"/>
      <w:docGrid w:type="linesAndChars" w:linePitch="315" w:charSpace="117"/>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B8A37DDA-63E9-4AD5-87E8-A8A9CFF24F65}"/>
  </w:font>
  <w:font w:name="Arial">
    <w:panose1 w:val="020B0604020202020204"/>
    <w:charset w:val="01"/>
    <w:family w:val="swiss"/>
    <w:pitch w:val="default"/>
    <w:sig w:usb0="E0002AFF" w:usb1="C0007843" w:usb2="00000009" w:usb3="00000000" w:csb0="400001FF" w:csb1="FFFF0000"/>
    <w:embedRegular r:id="rId2" w:fontKey="{B0122A42-A907-494F-8A63-8D856EAAD2B2}"/>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B3A6BBE0-D701-4B29-8FB8-38C2E01C116C}"/>
  </w:font>
  <w:font w:name="Symbol">
    <w:panose1 w:val="05050102010706020507"/>
    <w:charset w:val="02"/>
    <w:family w:val="roman"/>
    <w:pitch w:val="default"/>
    <w:sig w:usb0="00000000" w:usb1="00000000" w:usb2="00000000" w:usb3="00000000" w:csb0="80000000" w:csb1="00000000"/>
    <w:embedRegular r:id="rId4" w:fontKey="{187E9DEF-AC93-46EF-A0AE-865576D9BA76}"/>
  </w:font>
  <w:font w:name="Calibri">
    <w:panose1 w:val="020F0502020204030204"/>
    <w:charset w:val="00"/>
    <w:family w:val="swiss"/>
    <w:pitch w:val="default"/>
    <w:sig w:usb0="E00002FF" w:usb1="4000ACFF" w:usb2="00000001" w:usb3="00000000" w:csb0="2000019F" w:csb1="00000000"/>
    <w:embedRegular r:id="rId5" w:fontKey="{3D7E7492-0214-414F-B799-419A4FFA4171}"/>
  </w:font>
  <w:font w:name="Arial">
    <w:panose1 w:val="020B0604020202020204"/>
    <w:charset w:val="00"/>
    <w:family w:val="swiss"/>
    <w:pitch w:val="default"/>
    <w:sig w:usb0="E0002AFF" w:usb1="C0007843" w:usb2="00000009" w:usb3="00000000" w:csb0="400001FF" w:csb1="FFFF0000"/>
    <w:embedRegular r:id="rId6" w:fontKey="{D5D79D78-920A-4690-BF31-8B153B5FEA49}"/>
  </w:font>
  <w:font w:name="Microsoft JhengHei UI">
    <w:altName w:val="Microsoft JhengHei"/>
    <w:panose1 w:val="020B0604030504040204"/>
    <w:charset w:val="88"/>
    <w:family w:val="swiss"/>
    <w:pitch w:val="default"/>
    <w:sig w:usb0="00000000" w:usb1="00000000" w:usb2="00000016" w:usb3="00000000" w:csb0="00100009" w:csb1="00000000"/>
  </w:font>
  <w:font w:name="Courier New">
    <w:panose1 w:val="02070309020205020404"/>
    <w:charset w:val="00"/>
    <w:family w:val="modern"/>
    <w:pitch w:val="default"/>
    <w:sig w:usb0="E0002AFF" w:usb1="C0007843" w:usb2="00000009" w:usb3="00000000" w:csb0="400001FF" w:csb1="FFFF0000"/>
    <w:embedRegular r:id="rId7" w:fontKey="{78B5D4F4-606B-469E-95DB-45DE47C2B88F}"/>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embedRegular r:id="rId8" w:fontKey="{BA452EB8-AB0A-47A3-BD74-40C3F62DD9E1}"/>
  </w:font>
  <w:font w:name="方正黑体_GBK">
    <w:panose1 w:val="03000509000000000000"/>
    <w:charset w:val="86"/>
    <w:family w:val="script"/>
    <w:pitch w:val="default"/>
    <w:sig w:usb0="00000001" w:usb1="080E0000" w:usb2="00000000" w:usb3="00000000" w:csb0="00040000" w:csb1="00000000"/>
    <w:embedRegular r:id="rId9" w:fontKey="{DE98796F-5A54-40C9-9C3C-A673CE706CA2}"/>
  </w:font>
  <w:font w:name="方正小标宋_GBK">
    <w:panose1 w:val="03000509000000000000"/>
    <w:charset w:val="86"/>
    <w:family w:val="script"/>
    <w:pitch w:val="default"/>
    <w:sig w:usb0="00000001" w:usb1="080E0000" w:usb2="00000000" w:usb3="00000000" w:csb0="00040000" w:csb1="00000000"/>
    <w:embedRegular r:id="rId10" w:fontKey="{C29E1913-96C9-4DDA-81C1-D9C75AEAE8A4}"/>
  </w:font>
  <w:font w:name="方正楷体_GBK">
    <w:panose1 w:val="03000509000000000000"/>
    <w:charset w:val="86"/>
    <w:family w:val="script"/>
    <w:pitch w:val="default"/>
    <w:sig w:usb0="00000001" w:usb1="080E0000" w:usb2="00000000" w:usb3="00000000" w:csb0="00040000" w:csb1="00000000"/>
    <w:embedRegular r:id="rId11" w:fontKey="{AE6836FF-1417-4358-8F0E-CB84BD297EC7}"/>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embedRegular r:id="rId12" w:fontKey="{8D2D8FED-A6F9-4C87-9828-C9DC5FED9C2D}"/>
  </w:font>
  <w:font w:name="Microsoft JhengHei">
    <w:panose1 w:val="020B0604030504040204"/>
    <w:charset w:val="88"/>
    <w:family w:val="auto"/>
    <w:pitch w:val="default"/>
    <w:sig w:usb0="00000087" w:usb1="28AF4000" w:usb2="00000016" w:usb3="00000000" w:csb0="00100009" w:csb1="00000000"/>
  </w:font>
  <w:font w:name="微软雅黑">
    <w:panose1 w:val="020B0503020204020204"/>
    <w:charset w:val="86"/>
    <w:family w:val="auto"/>
    <w:pitch w:val="default"/>
    <w:sig w:usb0="80000287" w:usb1="280F3C52" w:usb2="00000016" w:usb3="00000000" w:csb0="0004001F" w:csb1="00000000"/>
  </w:font>
  <w:font w:name="等线 Light">
    <w:altName w:val="Segoe Print"/>
    <w:panose1 w:val="00000000000000000000"/>
    <w:charset w:val="00"/>
    <w:family w:val="auto"/>
    <w:pitch w:val="default"/>
    <w:sig w:usb0="00000000" w:usb1="00000000" w:usb2="00000000" w:usb3="00000000" w:csb0="00000000" w:csb1="00000000"/>
    <w:embedRegular r:id="rId13" w:fontKey="{116ABB69-E964-40BA-B653-7665E5CB6110}"/>
  </w:font>
  <w:font w:name="Segoe Print">
    <w:panose1 w:val="02000600000000000000"/>
    <w:charset w:val="00"/>
    <w:family w:val="auto"/>
    <w:pitch w:val="default"/>
    <w:sig w:usb0="0000028F" w:usb1="00000000" w:usb2="00000000" w:usb3="00000000" w:csb0="2000009F" w:csb1="47010000"/>
    <w:embedRegular r:id="rId14" w:fontKey="{C06A946E-417B-4978-A923-62EE50F02185}"/>
  </w:font>
  <w:font w:name="等线">
    <w:altName w:val="微软雅黑"/>
    <w:panose1 w:val="00000000000000000000"/>
    <w:charset w:val="00"/>
    <w:family w:val="auto"/>
    <w:pitch w:val="default"/>
    <w:sig w:usb0="00000000" w:usb1="00000000" w:usb2="00000000" w:usb3="00000000" w:csb0="00000000" w:csb1="00000000"/>
    <w:embedRegular r:id="rId15" w:fontKey="{75CCB5F0-42A6-4853-9CFA-F541E9D6E9D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286385" cy="147955"/>
              <wp:effectExtent l="0" t="0" r="0" b="0"/>
              <wp:wrapNone/>
              <wp:docPr id="4"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86385" cy="147955"/>
                      </a:xfrm>
                      <a:prstGeom prst="rect">
                        <a:avLst/>
                      </a:prstGeom>
                      <a:noFill/>
                      <a:ln>
                        <a:noFill/>
                      </a:ln>
                    </wps:spPr>
                    <wps:txbx>
                      <w:txbxContent>
                        <w:p>
                          <w:pPr>
                            <w:pStyle w:val="10"/>
                            <w:rPr>
                              <w:rFonts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1</w:t>
                          </w:r>
                          <w:r>
                            <w:rPr>
                              <w:rFonts w:hint="eastAsia" w:ascii="宋体" w:hAnsi="宋体" w:cs="宋体"/>
                              <w:sz w:val="28"/>
                              <w:szCs w:val="28"/>
                            </w:rPr>
                            <w:fldChar w:fldCharType="end"/>
                          </w:r>
                          <w:r>
                            <w:rPr>
                              <w:rFonts w:hint="eastAsia" w:ascii="宋体" w:hAnsi="宋体" w:cs="宋体"/>
                              <w:sz w:val="28"/>
                              <w:szCs w:val="28"/>
                            </w:rPr>
                            <w:t xml:space="preserve"> —</w:t>
                          </w:r>
                        </w:p>
                      </w:txbxContent>
                    </wps:txbx>
                    <wps:bodyPr rot="0" vert="horz" wrap="none" lIns="0" tIns="0" rIns="0" bIns="0" anchor="t" anchorCtr="0" upright="1">
                      <a:spAutoFit/>
                    </wps:bodyPr>
                  </wps:wsp>
                </a:graphicData>
              </a:graphic>
            </wp:anchor>
          </w:drawing>
        </mc:Choice>
        <mc:Fallback>
          <w:pict>
            <v:shape id="文本框 1" o:spid="_x0000_s1026" o:spt="202" type="#_x0000_t202" style="position:absolute;left:0pt;margin-top:0pt;height:11.65pt;width:22.55pt;mso-position-horizontal:outside;mso-position-horizontal-relative:margin;mso-wrap-style:none;z-index:251661312;mso-width-relative:page;mso-height-relative:page;" filled="f" stroked="f" coordsize="21600,21600" o:gfxdata="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8bMdIAAAADAQAADwAAAAAAAAABACAAAAAiAAAAZHJz&#10;L2Rvd25yZXYueG1sUEsBAhQAFAAAAAgAh07iQCZefQMKAgAAAgQAAA4AAAAAAAAAAQAgAAAAIQEA&#10;AGRycy9lMm9Eb2MueG1sUEsFBgAAAAAGAAYAWQEAAJ0FAAAAAA==&#10;">
              <v:fill on="f" focussize="0,0"/>
              <v:stroke on="f"/>
              <v:imagedata o:title=""/>
              <o:lock v:ext="edit" aspectratio="f"/>
              <v:textbox inset="0mm,0mm,0mm,0mm" style="mso-fit-shape-to-text:t;">
                <w:txbxContent>
                  <w:p>
                    <w:pPr>
                      <w:pStyle w:val="10"/>
                      <w:rPr>
                        <w:rFonts w:ascii="宋体" w:hAnsi="宋体" w:cs="宋体"/>
                        <w:sz w:val="28"/>
                        <w:szCs w:val="28"/>
                      </w:rPr>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1</w:t>
                    </w:r>
                    <w:r>
                      <w:rPr>
                        <w:rFonts w:hint="eastAsia" w:ascii="宋体" w:hAnsi="宋体" w:cs="宋体"/>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286385" cy="147955"/>
              <wp:effectExtent l="0" t="0" r="0" b="0"/>
              <wp:wrapNone/>
              <wp:docPr id="2"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86385" cy="147955"/>
                      </a:xfrm>
                      <a:prstGeom prst="rect">
                        <a:avLst/>
                      </a:prstGeom>
                      <a:noFill/>
                      <a:ln>
                        <a:noFill/>
                      </a:ln>
                      <a:effectLst/>
                    </wps:spPr>
                    <wps:txbx>
                      <w:txbxContent>
                        <w:p>
                          <w:pPr>
                            <w:pStyle w:val="10"/>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8</w:t>
                          </w:r>
                          <w:r>
                            <w:rPr>
                              <w:rFonts w:hint="eastAsia" w:ascii="宋体" w:hAnsi="宋体" w:cs="宋体"/>
                              <w:sz w:val="28"/>
                              <w:szCs w:val="28"/>
                            </w:rPr>
                            <w:fldChar w:fldCharType="end"/>
                          </w:r>
                          <w:r>
                            <w:rPr>
                              <w:rFonts w:hint="eastAsia" w:ascii="宋体" w:hAnsi="宋体" w:cs="宋体"/>
                              <w:sz w:val="28"/>
                              <w:szCs w:val="28"/>
                            </w:rPr>
                            <w:t xml:space="preserve"> —</w:t>
                          </w:r>
                        </w:p>
                      </w:txbxContent>
                    </wps:txbx>
                    <wps:bodyPr rot="0" vert="horz" wrap="none" lIns="0" tIns="0" rIns="0" bIns="0" anchor="t" anchorCtr="0" upright="1">
                      <a:spAutoFit/>
                    </wps:bodyPr>
                  </wps:wsp>
                </a:graphicData>
              </a:graphic>
            </wp:anchor>
          </w:drawing>
        </mc:Choice>
        <mc:Fallback>
          <w:pict>
            <v:shape id="文本框 1" o:spid="_x0000_s1026" o:spt="202" type="#_x0000_t202" style="position:absolute;left:0pt;margin-top:0pt;height:11.65pt;width:22.55pt;mso-position-horizontal:outside;mso-position-horizontal-relative:margin;mso-wrap-style:none;z-index:251660288;mso-width-relative:page;mso-height-relative:page;" filled="f" stroked="f" coordsize="21600,21600" o:gfxdata="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f/xsx0gAAAAMBAAAPAAAAAAAAAAEAIAAAACIA&#10;AABkcnMvZG93bnJldi54bWxQSwECFAAUAAAACACHTuJAo5gIMQ8CAAAQBAAADgAAAAAAAAABACAA&#10;AAAhAQAAZHJzL2Uyb0RvYy54bWxQSwUGAAAAAAYABgBZAQAAogUAAAAA&#10;">
              <v:fill on="f" focussize="0,0"/>
              <v:stroke on="f"/>
              <v:imagedata o:title=""/>
              <o:lock v:ext="edit" aspectratio="f"/>
              <v:textbox inset="0mm,0mm,0mm,0mm" style="mso-fit-shape-to-text:t;">
                <w:txbxContent>
                  <w:p>
                    <w:pPr>
                      <w:pStyle w:val="10"/>
                    </w:pPr>
                    <w:r>
                      <w:rPr>
                        <w:rFonts w:hint="eastAsia" w:ascii="宋体" w:hAnsi="宋体" w:cs="宋体"/>
                        <w:sz w:val="28"/>
                        <w:szCs w:val="28"/>
                      </w:rPr>
                      <w:t xml:space="preserve">— </w:t>
                    </w: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8</w:t>
                    </w:r>
                    <w:r>
                      <w:rPr>
                        <w:rFonts w:hint="eastAsia" w:ascii="宋体" w:hAnsi="宋体" w:cs="宋体"/>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wordWrap w:val="0"/>
      <w:rPr>
        <w:rFonts w:ascii="宋体" w:hAnsi="宋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rPr>
                              <w:rFonts w:ascii="宋体" w:hAnsi="宋体" w:cs="宋体"/>
                              <w:sz w:val="28"/>
                              <w:szCs w:val="28"/>
                            </w:rPr>
                          </w:pPr>
                          <w:r>
                            <w:rPr>
                              <w:rFonts w:ascii="宋体" w:hAnsi="宋体" w:cs="宋体"/>
                              <w:sz w:val="28"/>
                              <w:szCs w:val="28"/>
                            </w:rPr>
                            <w:t xml:space="preserve">— </w:t>
                          </w:r>
                          <w:r>
                            <w:rPr>
                              <w:rFonts w:ascii="宋体" w:hAnsi="宋体" w:cs="宋体"/>
                              <w:sz w:val="28"/>
                              <w:szCs w:val="28"/>
                            </w:rPr>
                            <w:fldChar w:fldCharType="begin"/>
                          </w:r>
                          <w:r>
                            <w:rPr>
                              <w:rFonts w:ascii="宋体" w:hAnsi="宋体" w:cs="宋体"/>
                              <w:sz w:val="28"/>
                              <w:szCs w:val="28"/>
                            </w:rPr>
                            <w:instrText xml:space="preserve"> PAGE  \* MERGEFORMAT </w:instrText>
                          </w:r>
                          <w:r>
                            <w:rPr>
                              <w:rFonts w:ascii="宋体" w:hAnsi="宋体" w:cs="宋体"/>
                              <w:sz w:val="28"/>
                              <w:szCs w:val="28"/>
                            </w:rPr>
                            <w:fldChar w:fldCharType="separate"/>
                          </w:r>
                          <w:r>
                            <w:rPr>
                              <w:rFonts w:ascii="宋体" w:hAnsi="宋体" w:cs="宋体"/>
                              <w:sz w:val="28"/>
                              <w:szCs w:val="28"/>
                            </w:rPr>
                            <w:t>10</w:t>
                          </w:r>
                          <w:r>
                            <w:rPr>
                              <w:rFonts w:ascii="宋体" w:hAnsi="宋体" w:cs="宋体"/>
                              <w:sz w:val="28"/>
                              <w:szCs w:val="28"/>
                            </w:rPr>
                            <w:fldChar w:fldCharType="end"/>
                          </w:r>
                          <w:r>
                            <w:rPr>
                              <w:rFonts w:ascii="宋体" w:hAnsi="宋体" w:cs="宋体"/>
                              <w:sz w:val="28"/>
                              <w:szCs w:val="28"/>
                            </w:rPr>
                            <w:t xml:space="preserve"> —</w:t>
                          </w:r>
                        </w:p>
                      </w:txbxContent>
                    </wps:txbx>
                    <wps:bodyPr wrap="none" lIns="0" tIns="0" rIns="0" bIns="0" upright="1">
                      <a:spAutoFit/>
                    </wps:bodyPr>
                  </wps:wsp>
                </a:graphicData>
              </a:graphic>
            </wp:anchor>
          </w:drawing>
        </mc:Choice>
        <mc:Fallback>
          <w:pict>
            <v:shape id="文本框 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I8y+4LLAQAAnAMAAA4AAAAAAAAAAQAgAAAAHgEAAGRycy9lMm9E&#10;b2MueG1sUEsFBgAAAAAGAAYAWQEAAFsFAAAAAA==&#10;">
              <v:fill on="f" focussize="0,0"/>
              <v:stroke on="f"/>
              <v:imagedata o:title=""/>
              <o:lock v:ext="edit" aspectratio="f"/>
              <v:textbox inset="0mm,0mm,0mm,0mm" style="mso-fit-shape-to-text:t;">
                <w:txbxContent>
                  <w:p>
                    <w:pPr>
                      <w:pStyle w:val="10"/>
                      <w:rPr>
                        <w:rFonts w:ascii="宋体" w:hAnsi="宋体" w:cs="宋体"/>
                        <w:sz w:val="28"/>
                        <w:szCs w:val="28"/>
                      </w:rPr>
                    </w:pPr>
                    <w:r>
                      <w:rPr>
                        <w:rFonts w:ascii="宋体" w:hAnsi="宋体" w:cs="宋体"/>
                        <w:sz w:val="28"/>
                        <w:szCs w:val="28"/>
                      </w:rPr>
                      <w:t xml:space="preserve">— </w:t>
                    </w:r>
                    <w:r>
                      <w:rPr>
                        <w:rFonts w:ascii="宋体" w:hAnsi="宋体" w:cs="宋体"/>
                        <w:sz w:val="28"/>
                        <w:szCs w:val="28"/>
                      </w:rPr>
                      <w:fldChar w:fldCharType="begin"/>
                    </w:r>
                    <w:r>
                      <w:rPr>
                        <w:rFonts w:ascii="宋体" w:hAnsi="宋体" w:cs="宋体"/>
                        <w:sz w:val="28"/>
                        <w:szCs w:val="28"/>
                      </w:rPr>
                      <w:instrText xml:space="preserve"> PAGE  \* MERGEFORMAT </w:instrText>
                    </w:r>
                    <w:r>
                      <w:rPr>
                        <w:rFonts w:ascii="宋体" w:hAnsi="宋体" w:cs="宋体"/>
                        <w:sz w:val="28"/>
                        <w:szCs w:val="28"/>
                      </w:rPr>
                      <w:fldChar w:fldCharType="separate"/>
                    </w:r>
                    <w:r>
                      <w:rPr>
                        <w:rFonts w:ascii="宋体" w:hAnsi="宋体" w:cs="宋体"/>
                        <w:sz w:val="28"/>
                        <w:szCs w:val="28"/>
                      </w:rPr>
                      <w:t>10</w:t>
                    </w:r>
                    <w:r>
                      <w:rPr>
                        <w:rFonts w:ascii="宋体" w:hAnsi="宋体" w:cs="宋体"/>
                        <w:sz w:val="28"/>
                        <w:szCs w:val="28"/>
                      </w:rPr>
                      <w:fldChar w:fldCharType="end"/>
                    </w:r>
                    <w:r>
                      <w:rPr>
                        <w:rFonts w:ascii="宋体" w:hAnsi="宋体" w:cs="宋体"/>
                        <w:sz w:val="28"/>
                        <w:szCs w:val="28"/>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1"/>
      </w:pBdr>
      <w:jc w:val="both"/>
      <w:rPr>
        <w:rFonts w:ascii="方正仿宋_GBK" w:eastAsia="方正仿宋_GBK"/>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4F7617D"/>
    <w:multiLevelType w:val="singleLevel"/>
    <w:tmpl w:val="64F7617D"/>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bordersDoNotSurroundHeader w:val="1"/>
  <w:bordersDoNotSurroundFooter w:val="1"/>
  <w:documentProtection w:enforcement="0"/>
  <w:defaultTabStop w:val="420"/>
  <w:drawingGridHorizontalSpacing w:val="211"/>
  <w:drawingGridVerticalSpacing w:val="315"/>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dlOWE3OWQ5MGUxNzYxZTE4ZDcwNThjNmRlMGFiYmQifQ=="/>
  </w:docVars>
  <w:rsids>
    <w:rsidRoot w:val="00186D07"/>
    <w:rsid w:val="00002E54"/>
    <w:rsid w:val="000070BF"/>
    <w:rsid w:val="0002137A"/>
    <w:rsid w:val="000239DA"/>
    <w:rsid w:val="00025C1B"/>
    <w:rsid w:val="00034603"/>
    <w:rsid w:val="00036698"/>
    <w:rsid w:val="00037244"/>
    <w:rsid w:val="00042532"/>
    <w:rsid w:val="000457C0"/>
    <w:rsid w:val="0005074D"/>
    <w:rsid w:val="0005124A"/>
    <w:rsid w:val="00056369"/>
    <w:rsid w:val="000605C3"/>
    <w:rsid w:val="00060BE3"/>
    <w:rsid w:val="0006114E"/>
    <w:rsid w:val="00062FE7"/>
    <w:rsid w:val="000678A6"/>
    <w:rsid w:val="000714EB"/>
    <w:rsid w:val="00071A2D"/>
    <w:rsid w:val="00072F9A"/>
    <w:rsid w:val="00073802"/>
    <w:rsid w:val="000754F8"/>
    <w:rsid w:val="00080F68"/>
    <w:rsid w:val="00087C9F"/>
    <w:rsid w:val="00087F66"/>
    <w:rsid w:val="00096254"/>
    <w:rsid w:val="000A615C"/>
    <w:rsid w:val="000B0AE9"/>
    <w:rsid w:val="000B3560"/>
    <w:rsid w:val="000B3930"/>
    <w:rsid w:val="000B4B2C"/>
    <w:rsid w:val="000C75B2"/>
    <w:rsid w:val="000C7D71"/>
    <w:rsid w:val="000D7F46"/>
    <w:rsid w:val="000E0395"/>
    <w:rsid w:val="000E3BDE"/>
    <w:rsid w:val="000E56BA"/>
    <w:rsid w:val="000F04E1"/>
    <w:rsid w:val="000F16B3"/>
    <w:rsid w:val="000F2967"/>
    <w:rsid w:val="000F6D2C"/>
    <w:rsid w:val="00100456"/>
    <w:rsid w:val="00101635"/>
    <w:rsid w:val="00105D32"/>
    <w:rsid w:val="0010711B"/>
    <w:rsid w:val="001105E4"/>
    <w:rsid w:val="00110885"/>
    <w:rsid w:val="00110BF3"/>
    <w:rsid w:val="00115929"/>
    <w:rsid w:val="00115C03"/>
    <w:rsid w:val="00117F47"/>
    <w:rsid w:val="001228B3"/>
    <w:rsid w:val="0012405E"/>
    <w:rsid w:val="001257B0"/>
    <w:rsid w:val="00131160"/>
    <w:rsid w:val="00133481"/>
    <w:rsid w:val="00136961"/>
    <w:rsid w:val="00136A7E"/>
    <w:rsid w:val="00137ED0"/>
    <w:rsid w:val="00141EAD"/>
    <w:rsid w:val="001434ED"/>
    <w:rsid w:val="00144A18"/>
    <w:rsid w:val="00146AD3"/>
    <w:rsid w:val="0014766C"/>
    <w:rsid w:val="00147736"/>
    <w:rsid w:val="00154F94"/>
    <w:rsid w:val="001563F0"/>
    <w:rsid w:val="00160C88"/>
    <w:rsid w:val="00162734"/>
    <w:rsid w:val="00162BFC"/>
    <w:rsid w:val="00164813"/>
    <w:rsid w:val="0016576B"/>
    <w:rsid w:val="00173CF4"/>
    <w:rsid w:val="00180A06"/>
    <w:rsid w:val="00183245"/>
    <w:rsid w:val="0018332D"/>
    <w:rsid w:val="00184609"/>
    <w:rsid w:val="0018686D"/>
    <w:rsid w:val="00186D07"/>
    <w:rsid w:val="00195AAA"/>
    <w:rsid w:val="001A1C28"/>
    <w:rsid w:val="001A2388"/>
    <w:rsid w:val="001B0CD3"/>
    <w:rsid w:val="001B17DC"/>
    <w:rsid w:val="001B2795"/>
    <w:rsid w:val="001C05E5"/>
    <w:rsid w:val="001C2B0A"/>
    <w:rsid w:val="001C3009"/>
    <w:rsid w:val="001C6BB5"/>
    <w:rsid w:val="001D0E64"/>
    <w:rsid w:val="001D2E03"/>
    <w:rsid w:val="001D332E"/>
    <w:rsid w:val="001D423A"/>
    <w:rsid w:val="001D72C6"/>
    <w:rsid w:val="001E14BB"/>
    <w:rsid w:val="001E174F"/>
    <w:rsid w:val="001E50BB"/>
    <w:rsid w:val="001E5164"/>
    <w:rsid w:val="001E5234"/>
    <w:rsid w:val="001F2313"/>
    <w:rsid w:val="001F2AED"/>
    <w:rsid w:val="001F470C"/>
    <w:rsid w:val="001F731F"/>
    <w:rsid w:val="002012A6"/>
    <w:rsid w:val="002038C4"/>
    <w:rsid w:val="0020438A"/>
    <w:rsid w:val="00204525"/>
    <w:rsid w:val="0020482D"/>
    <w:rsid w:val="00204DCC"/>
    <w:rsid w:val="002140AF"/>
    <w:rsid w:val="0021474E"/>
    <w:rsid w:val="00215D1F"/>
    <w:rsid w:val="00215D4B"/>
    <w:rsid w:val="0022174F"/>
    <w:rsid w:val="00231863"/>
    <w:rsid w:val="0023262C"/>
    <w:rsid w:val="00235C73"/>
    <w:rsid w:val="00236C18"/>
    <w:rsid w:val="00244EE5"/>
    <w:rsid w:val="0025023B"/>
    <w:rsid w:val="00252CBC"/>
    <w:rsid w:val="00254C6C"/>
    <w:rsid w:val="00260C02"/>
    <w:rsid w:val="002661F9"/>
    <w:rsid w:val="002749A2"/>
    <w:rsid w:val="00274D2C"/>
    <w:rsid w:val="00275476"/>
    <w:rsid w:val="00275A2C"/>
    <w:rsid w:val="00282E5B"/>
    <w:rsid w:val="0028579E"/>
    <w:rsid w:val="0028684F"/>
    <w:rsid w:val="0029051B"/>
    <w:rsid w:val="00290582"/>
    <w:rsid w:val="002973E5"/>
    <w:rsid w:val="002A098E"/>
    <w:rsid w:val="002A1D79"/>
    <w:rsid w:val="002A5811"/>
    <w:rsid w:val="002A6FF1"/>
    <w:rsid w:val="002B1F9F"/>
    <w:rsid w:val="002B322B"/>
    <w:rsid w:val="002B61F7"/>
    <w:rsid w:val="002C255A"/>
    <w:rsid w:val="002D00E1"/>
    <w:rsid w:val="002D4A66"/>
    <w:rsid w:val="002E3436"/>
    <w:rsid w:val="002E6218"/>
    <w:rsid w:val="002E641D"/>
    <w:rsid w:val="002E7A6D"/>
    <w:rsid w:val="002F23ED"/>
    <w:rsid w:val="002F3DB1"/>
    <w:rsid w:val="002F518C"/>
    <w:rsid w:val="002F74FE"/>
    <w:rsid w:val="0030140B"/>
    <w:rsid w:val="00301C92"/>
    <w:rsid w:val="00303A14"/>
    <w:rsid w:val="00307592"/>
    <w:rsid w:val="00315787"/>
    <w:rsid w:val="00320F70"/>
    <w:rsid w:val="00321B49"/>
    <w:rsid w:val="00326A35"/>
    <w:rsid w:val="00326D1B"/>
    <w:rsid w:val="00332A74"/>
    <w:rsid w:val="00333766"/>
    <w:rsid w:val="00335E41"/>
    <w:rsid w:val="00341E3F"/>
    <w:rsid w:val="00343F68"/>
    <w:rsid w:val="00346E5C"/>
    <w:rsid w:val="003478B4"/>
    <w:rsid w:val="00350ED5"/>
    <w:rsid w:val="00351AB6"/>
    <w:rsid w:val="00351DA1"/>
    <w:rsid w:val="00354153"/>
    <w:rsid w:val="003606BD"/>
    <w:rsid w:val="00364449"/>
    <w:rsid w:val="003648D7"/>
    <w:rsid w:val="00367B14"/>
    <w:rsid w:val="00377752"/>
    <w:rsid w:val="00377CF0"/>
    <w:rsid w:val="00377D07"/>
    <w:rsid w:val="0038248C"/>
    <w:rsid w:val="00382713"/>
    <w:rsid w:val="0038575F"/>
    <w:rsid w:val="003867E9"/>
    <w:rsid w:val="00396363"/>
    <w:rsid w:val="00396DB8"/>
    <w:rsid w:val="003A025B"/>
    <w:rsid w:val="003A7F5E"/>
    <w:rsid w:val="003B11CF"/>
    <w:rsid w:val="003B348F"/>
    <w:rsid w:val="003B3637"/>
    <w:rsid w:val="003B4A5A"/>
    <w:rsid w:val="003B4DB3"/>
    <w:rsid w:val="003B6C20"/>
    <w:rsid w:val="003C0445"/>
    <w:rsid w:val="003C1D00"/>
    <w:rsid w:val="003C3FC3"/>
    <w:rsid w:val="003D619A"/>
    <w:rsid w:val="003D6643"/>
    <w:rsid w:val="003D7935"/>
    <w:rsid w:val="003E23B6"/>
    <w:rsid w:val="003E266B"/>
    <w:rsid w:val="003E3297"/>
    <w:rsid w:val="003F201B"/>
    <w:rsid w:val="003F4A09"/>
    <w:rsid w:val="004019DA"/>
    <w:rsid w:val="00405A02"/>
    <w:rsid w:val="00406991"/>
    <w:rsid w:val="004158E2"/>
    <w:rsid w:val="00416A98"/>
    <w:rsid w:val="00424DC7"/>
    <w:rsid w:val="00426749"/>
    <w:rsid w:val="00427779"/>
    <w:rsid w:val="0043130F"/>
    <w:rsid w:val="004345D4"/>
    <w:rsid w:val="00443173"/>
    <w:rsid w:val="00445B60"/>
    <w:rsid w:val="004462BA"/>
    <w:rsid w:val="00453354"/>
    <w:rsid w:val="0045358F"/>
    <w:rsid w:val="00454C38"/>
    <w:rsid w:val="0046179D"/>
    <w:rsid w:val="00471EEE"/>
    <w:rsid w:val="00475C08"/>
    <w:rsid w:val="00477D0E"/>
    <w:rsid w:val="00482A28"/>
    <w:rsid w:val="00484190"/>
    <w:rsid w:val="00484EFC"/>
    <w:rsid w:val="0048553D"/>
    <w:rsid w:val="004903AB"/>
    <w:rsid w:val="00495031"/>
    <w:rsid w:val="004A0332"/>
    <w:rsid w:val="004A480A"/>
    <w:rsid w:val="004B0221"/>
    <w:rsid w:val="004B26C7"/>
    <w:rsid w:val="004B6771"/>
    <w:rsid w:val="004C3349"/>
    <w:rsid w:val="004C6F1E"/>
    <w:rsid w:val="004C7BFD"/>
    <w:rsid w:val="004D5972"/>
    <w:rsid w:val="004E0154"/>
    <w:rsid w:val="004E1387"/>
    <w:rsid w:val="004E2C24"/>
    <w:rsid w:val="004E3019"/>
    <w:rsid w:val="004F122C"/>
    <w:rsid w:val="004F5A3A"/>
    <w:rsid w:val="004F78DD"/>
    <w:rsid w:val="005017A5"/>
    <w:rsid w:val="00506E21"/>
    <w:rsid w:val="00510528"/>
    <w:rsid w:val="00522F33"/>
    <w:rsid w:val="00523247"/>
    <w:rsid w:val="00523480"/>
    <w:rsid w:val="00525F84"/>
    <w:rsid w:val="005336D9"/>
    <w:rsid w:val="00534BD9"/>
    <w:rsid w:val="005356DB"/>
    <w:rsid w:val="0053683E"/>
    <w:rsid w:val="00541F7E"/>
    <w:rsid w:val="005448A9"/>
    <w:rsid w:val="00545A52"/>
    <w:rsid w:val="00546BC4"/>
    <w:rsid w:val="00550590"/>
    <w:rsid w:val="00550C07"/>
    <w:rsid w:val="005550DA"/>
    <w:rsid w:val="0055580F"/>
    <w:rsid w:val="005565C9"/>
    <w:rsid w:val="0056499F"/>
    <w:rsid w:val="00572E3E"/>
    <w:rsid w:val="00573B8B"/>
    <w:rsid w:val="00575B89"/>
    <w:rsid w:val="00577D35"/>
    <w:rsid w:val="00583751"/>
    <w:rsid w:val="00584B9B"/>
    <w:rsid w:val="00587EF3"/>
    <w:rsid w:val="00591C59"/>
    <w:rsid w:val="00591E93"/>
    <w:rsid w:val="00592C14"/>
    <w:rsid w:val="00595CEE"/>
    <w:rsid w:val="005A218A"/>
    <w:rsid w:val="005A5575"/>
    <w:rsid w:val="005A59E9"/>
    <w:rsid w:val="005A763A"/>
    <w:rsid w:val="005C0CC2"/>
    <w:rsid w:val="005C0F4B"/>
    <w:rsid w:val="005C451D"/>
    <w:rsid w:val="005C5EB6"/>
    <w:rsid w:val="005D192C"/>
    <w:rsid w:val="005D37F1"/>
    <w:rsid w:val="005D3BFF"/>
    <w:rsid w:val="005D4893"/>
    <w:rsid w:val="005E399E"/>
    <w:rsid w:val="005F434C"/>
    <w:rsid w:val="005F47E3"/>
    <w:rsid w:val="0060528D"/>
    <w:rsid w:val="00605722"/>
    <w:rsid w:val="006077C0"/>
    <w:rsid w:val="00610976"/>
    <w:rsid w:val="00610F33"/>
    <w:rsid w:val="0061726D"/>
    <w:rsid w:val="0062103E"/>
    <w:rsid w:val="00621799"/>
    <w:rsid w:val="006219C3"/>
    <w:rsid w:val="00636989"/>
    <w:rsid w:val="006401B9"/>
    <w:rsid w:val="0064259F"/>
    <w:rsid w:val="00643299"/>
    <w:rsid w:val="0064469E"/>
    <w:rsid w:val="00651F2F"/>
    <w:rsid w:val="00655CAB"/>
    <w:rsid w:val="00660001"/>
    <w:rsid w:val="00661522"/>
    <w:rsid w:val="00661DAD"/>
    <w:rsid w:val="006637A7"/>
    <w:rsid w:val="00664FA4"/>
    <w:rsid w:val="00665B86"/>
    <w:rsid w:val="00666388"/>
    <w:rsid w:val="00670879"/>
    <w:rsid w:val="00672437"/>
    <w:rsid w:val="00673EB8"/>
    <w:rsid w:val="00675304"/>
    <w:rsid w:val="00680E99"/>
    <w:rsid w:val="0068655C"/>
    <w:rsid w:val="00695ECF"/>
    <w:rsid w:val="006A49C2"/>
    <w:rsid w:val="006A6E16"/>
    <w:rsid w:val="006B5502"/>
    <w:rsid w:val="006D22EB"/>
    <w:rsid w:val="006D6C81"/>
    <w:rsid w:val="006E0D87"/>
    <w:rsid w:val="006E2B74"/>
    <w:rsid w:val="006F60E7"/>
    <w:rsid w:val="00701B07"/>
    <w:rsid w:val="00706863"/>
    <w:rsid w:val="00717806"/>
    <w:rsid w:val="00720243"/>
    <w:rsid w:val="007218D8"/>
    <w:rsid w:val="007237B5"/>
    <w:rsid w:val="00726602"/>
    <w:rsid w:val="00732E3B"/>
    <w:rsid w:val="007354EC"/>
    <w:rsid w:val="007361C2"/>
    <w:rsid w:val="00736312"/>
    <w:rsid w:val="00736D00"/>
    <w:rsid w:val="00736DCD"/>
    <w:rsid w:val="0074184B"/>
    <w:rsid w:val="00744D18"/>
    <w:rsid w:val="00745A5C"/>
    <w:rsid w:val="007478C4"/>
    <w:rsid w:val="00750581"/>
    <w:rsid w:val="00753C93"/>
    <w:rsid w:val="00755F0F"/>
    <w:rsid w:val="0075756E"/>
    <w:rsid w:val="00763B2F"/>
    <w:rsid w:val="00763EB3"/>
    <w:rsid w:val="00765612"/>
    <w:rsid w:val="00766176"/>
    <w:rsid w:val="00771692"/>
    <w:rsid w:val="00774360"/>
    <w:rsid w:val="00776D73"/>
    <w:rsid w:val="007827DC"/>
    <w:rsid w:val="007845B3"/>
    <w:rsid w:val="0078480A"/>
    <w:rsid w:val="00785143"/>
    <w:rsid w:val="0079170C"/>
    <w:rsid w:val="0079435C"/>
    <w:rsid w:val="0079469B"/>
    <w:rsid w:val="00797769"/>
    <w:rsid w:val="007A1E64"/>
    <w:rsid w:val="007A43F3"/>
    <w:rsid w:val="007A49EC"/>
    <w:rsid w:val="007A6B6E"/>
    <w:rsid w:val="007B19A4"/>
    <w:rsid w:val="007B20DA"/>
    <w:rsid w:val="007B718A"/>
    <w:rsid w:val="007B772E"/>
    <w:rsid w:val="007C41A8"/>
    <w:rsid w:val="007C48AD"/>
    <w:rsid w:val="007C6FB7"/>
    <w:rsid w:val="007C706F"/>
    <w:rsid w:val="007D5386"/>
    <w:rsid w:val="007D660F"/>
    <w:rsid w:val="007E3DB8"/>
    <w:rsid w:val="007F08AA"/>
    <w:rsid w:val="007F34EC"/>
    <w:rsid w:val="007F43A9"/>
    <w:rsid w:val="007F6EEF"/>
    <w:rsid w:val="00800F5A"/>
    <w:rsid w:val="00802266"/>
    <w:rsid w:val="00816583"/>
    <w:rsid w:val="00842C4D"/>
    <w:rsid w:val="00845AF0"/>
    <w:rsid w:val="00850E2A"/>
    <w:rsid w:val="00854221"/>
    <w:rsid w:val="00854A75"/>
    <w:rsid w:val="008627B2"/>
    <w:rsid w:val="00864AE0"/>
    <w:rsid w:val="00871AB9"/>
    <w:rsid w:val="00881C5B"/>
    <w:rsid w:val="0088242B"/>
    <w:rsid w:val="008851AA"/>
    <w:rsid w:val="00885B9A"/>
    <w:rsid w:val="00892441"/>
    <w:rsid w:val="00895530"/>
    <w:rsid w:val="00897656"/>
    <w:rsid w:val="008A1094"/>
    <w:rsid w:val="008A2348"/>
    <w:rsid w:val="008A3CF0"/>
    <w:rsid w:val="008A4A8C"/>
    <w:rsid w:val="008A6A9F"/>
    <w:rsid w:val="008B1250"/>
    <w:rsid w:val="008B193A"/>
    <w:rsid w:val="008B647E"/>
    <w:rsid w:val="008B78D6"/>
    <w:rsid w:val="008C49E2"/>
    <w:rsid w:val="008D0951"/>
    <w:rsid w:val="008E5326"/>
    <w:rsid w:val="008E5B4E"/>
    <w:rsid w:val="008E63F7"/>
    <w:rsid w:val="008F240D"/>
    <w:rsid w:val="008F3706"/>
    <w:rsid w:val="008F3813"/>
    <w:rsid w:val="00901C03"/>
    <w:rsid w:val="0090382A"/>
    <w:rsid w:val="00904E0E"/>
    <w:rsid w:val="009060E4"/>
    <w:rsid w:val="00906234"/>
    <w:rsid w:val="00911598"/>
    <w:rsid w:val="00911DA0"/>
    <w:rsid w:val="00914C07"/>
    <w:rsid w:val="009165D8"/>
    <w:rsid w:val="00917580"/>
    <w:rsid w:val="00917852"/>
    <w:rsid w:val="0092075F"/>
    <w:rsid w:val="00920F75"/>
    <w:rsid w:val="009225FA"/>
    <w:rsid w:val="00922986"/>
    <w:rsid w:val="00924591"/>
    <w:rsid w:val="009263CB"/>
    <w:rsid w:val="00930ECD"/>
    <w:rsid w:val="00932A4C"/>
    <w:rsid w:val="00934729"/>
    <w:rsid w:val="00936043"/>
    <w:rsid w:val="00937141"/>
    <w:rsid w:val="00937174"/>
    <w:rsid w:val="00940056"/>
    <w:rsid w:val="009416ED"/>
    <w:rsid w:val="009428AC"/>
    <w:rsid w:val="00942DEC"/>
    <w:rsid w:val="00943F59"/>
    <w:rsid w:val="00952244"/>
    <w:rsid w:val="00955020"/>
    <w:rsid w:val="00955C41"/>
    <w:rsid w:val="00957788"/>
    <w:rsid w:val="00962965"/>
    <w:rsid w:val="0096770E"/>
    <w:rsid w:val="00974711"/>
    <w:rsid w:val="00992A21"/>
    <w:rsid w:val="0099566E"/>
    <w:rsid w:val="009967BE"/>
    <w:rsid w:val="00996F70"/>
    <w:rsid w:val="009A6169"/>
    <w:rsid w:val="009B0063"/>
    <w:rsid w:val="009B0BC2"/>
    <w:rsid w:val="009B38D6"/>
    <w:rsid w:val="009C14B8"/>
    <w:rsid w:val="009C3301"/>
    <w:rsid w:val="009C64E2"/>
    <w:rsid w:val="009C6DAC"/>
    <w:rsid w:val="009D2299"/>
    <w:rsid w:val="009D4098"/>
    <w:rsid w:val="009D48E1"/>
    <w:rsid w:val="009D5149"/>
    <w:rsid w:val="009D6616"/>
    <w:rsid w:val="009D6832"/>
    <w:rsid w:val="009D70F1"/>
    <w:rsid w:val="009E00D1"/>
    <w:rsid w:val="009E06D5"/>
    <w:rsid w:val="009E26B0"/>
    <w:rsid w:val="009E2724"/>
    <w:rsid w:val="009E4241"/>
    <w:rsid w:val="009F116E"/>
    <w:rsid w:val="009F3194"/>
    <w:rsid w:val="009F4148"/>
    <w:rsid w:val="009F440A"/>
    <w:rsid w:val="009F4BA5"/>
    <w:rsid w:val="009F5C45"/>
    <w:rsid w:val="009F63E4"/>
    <w:rsid w:val="009F66F2"/>
    <w:rsid w:val="00A02BD8"/>
    <w:rsid w:val="00A04E78"/>
    <w:rsid w:val="00A1317C"/>
    <w:rsid w:val="00A13EEC"/>
    <w:rsid w:val="00A1589F"/>
    <w:rsid w:val="00A15ED6"/>
    <w:rsid w:val="00A15F52"/>
    <w:rsid w:val="00A343F0"/>
    <w:rsid w:val="00A34707"/>
    <w:rsid w:val="00A378AF"/>
    <w:rsid w:val="00A41AFD"/>
    <w:rsid w:val="00A475B0"/>
    <w:rsid w:val="00A51840"/>
    <w:rsid w:val="00A60D7D"/>
    <w:rsid w:val="00A61692"/>
    <w:rsid w:val="00A64166"/>
    <w:rsid w:val="00A64AFD"/>
    <w:rsid w:val="00A6632E"/>
    <w:rsid w:val="00A677DD"/>
    <w:rsid w:val="00A742B4"/>
    <w:rsid w:val="00A75762"/>
    <w:rsid w:val="00A813A2"/>
    <w:rsid w:val="00A8468A"/>
    <w:rsid w:val="00A84B3B"/>
    <w:rsid w:val="00A8677B"/>
    <w:rsid w:val="00A90DE6"/>
    <w:rsid w:val="00A92553"/>
    <w:rsid w:val="00A926DF"/>
    <w:rsid w:val="00A93F92"/>
    <w:rsid w:val="00A949CC"/>
    <w:rsid w:val="00A952C6"/>
    <w:rsid w:val="00A959C4"/>
    <w:rsid w:val="00A966DE"/>
    <w:rsid w:val="00A968D4"/>
    <w:rsid w:val="00A96EFC"/>
    <w:rsid w:val="00A97C57"/>
    <w:rsid w:val="00AA05EB"/>
    <w:rsid w:val="00AA1500"/>
    <w:rsid w:val="00AA25CC"/>
    <w:rsid w:val="00AA469D"/>
    <w:rsid w:val="00AA7E48"/>
    <w:rsid w:val="00AB0002"/>
    <w:rsid w:val="00AB41F8"/>
    <w:rsid w:val="00AC486E"/>
    <w:rsid w:val="00AD0A30"/>
    <w:rsid w:val="00AD765A"/>
    <w:rsid w:val="00AE0550"/>
    <w:rsid w:val="00AE31B7"/>
    <w:rsid w:val="00AE6FBC"/>
    <w:rsid w:val="00AF2E8F"/>
    <w:rsid w:val="00AF55C6"/>
    <w:rsid w:val="00AF6999"/>
    <w:rsid w:val="00AF71BD"/>
    <w:rsid w:val="00B069D6"/>
    <w:rsid w:val="00B06ED5"/>
    <w:rsid w:val="00B245EF"/>
    <w:rsid w:val="00B305FE"/>
    <w:rsid w:val="00B350FF"/>
    <w:rsid w:val="00B37CE7"/>
    <w:rsid w:val="00B402DE"/>
    <w:rsid w:val="00B4684C"/>
    <w:rsid w:val="00B53A56"/>
    <w:rsid w:val="00B56F7A"/>
    <w:rsid w:val="00B60DC3"/>
    <w:rsid w:val="00B640CB"/>
    <w:rsid w:val="00B6480E"/>
    <w:rsid w:val="00B72AC5"/>
    <w:rsid w:val="00B8493B"/>
    <w:rsid w:val="00B9143A"/>
    <w:rsid w:val="00B920AE"/>
    <w:rsid w:val="00B95F4E"/>
    <w:rsid w:val="00B975B4"/>
    <w:rsid w:val="00BA1311"/>
    <w:rsid w:val="00BA393C"/>
    <w:rsid w:val="00BB1A4B"/>
    <w:rsid w:val="00BB3380"/>
    <w:rsid w:val="00BB3475"/>
    <w:rsid w:val="00BB3E3F"/>
    <w:rsid w:val="00BC34D1"/>
    <w:rsid w:val="00BC4EF0"/>
    <w:rsid w:val="00BC73DC"/>
    <w:rsid w:val="00BD4E2F"/>
    <w:rsid w:val="00BE0FBB"/>
    <w:rsid w:val="00BE525D"/>
    <w:rsid w:val="00BE68CD"/>
    <w:rsid w:val="00BF0769"/>
    <w:rsid w:val="00C01F75"/>
    <w:rsid w:val="00C06FDC"/>
    <w:rsid w:val="00C07B56"/>
    <w:rsid w:val="00C109B9"/>
    <w:rsid w:val="00C15101"/>
    <w:rsid w:val="00C31F10"/>
    <w:rsid w:val="00C32547"/>
    <w:rsid w:val="00C349C2"/>
    <w:rsid w:val="00C36004"/>
    <w:rsid w:val="00C404EE"/>
    <w:rsid w:val="00C41C5A"/>
    <w:rsid w:val="00C42EA6"/>
    <w:rsid w:val="00C55416"/>
    <w:rsid w:val="00C61C21"/>
    <w:rsid w:val="00C65969"/>
    <w:rsid w:val="00C66CB2"/>
    <w:rsid w:val="00C75830"/>
    <w:rsid w:val="00C75EF8"/>
    <w:rsid w:val="00C76793"/>
    <w:rsid w:val="00C87A52"/>
    <w:rsid w:val="00C937D2"/>
    <w:rsid w:val="00C97779"/>
    <w:rsid w:val="00CA1888"/>
    <w:rsid w:val="00CB0EC2"/>
    <w:rsid w:val="00CC001A"/>
    <w:rsid w:val="00CC184A"/>
    <w:rsid w:val="00CC2417"/>
    <w:rsid w:val="00CC440A"/>
    <w:rsid w:val="00CC4C12"/>
    <w:rsid w:val="00CC540C"/>
    <w:rsid w:val="00CC6FC6"/>
    <w:rsid w:val="00CC74E3"/>
    <w:rsid w:val="00CD4963"/>
    <w:rsid w:val="00CD72C5"/>
    <w:rsid w:val="00CD72CF"/>
    <w:rsid w:val="00CD7A93"/>
    <w:rsid w:val="00CE0EF2"/>
    <w:rsid w:val="00CE6E50"/>
    <w:rsid w:val="00CF094A"/>
    <w:rsid w:val="00CF1829"/>
    <w:rsid w:val="00D01D51"/>
    <w:rsid w:val="00D06E1E"/>
    <w:rsid w:val="00D105D3"/>
    <w:rsid w:val="00D11AD0"/>
    <w:rsid w:val="00D2081A"/>
    <w:rsid w:val="00D23902"/>
    <w:rsid w:val="00D31696"/>
    <w:rsid w:val="00D3218C"/>
    <w:rsid w:val="00D33D23"/>
    <w:rsid w:val="00D343D2"/>
    <w:rsid w:val="00D3482F"/>
    <w:rsid w:val="00D35051"/>
    <w:rsid w:val="00D400F6"/>
    <w:rsid w:val="00D41FD6"/>
    <w:rsid w:val="00D511FD"/>
    <w:rsid w:val="00D60E8D"/>
    <w:rsid w:val="00D77586"/>
    <w:rsid w:val="00D80BE2"/>
    <w:rsid w:val="00D84C5D"/>
    <w:rsid w:val="00D86555"/>
    <w:rsid w:val="00D90C02"/>
    <w:rsid w:val="00D90F49"/>
    <w:rsid w:val="00D91219"/>
    <w:rsid w:val="00D9226D"/>
    <w:rsid w:val="00D93065"/>
    <w:rsid w:val="00D933C7"/>
    <w:rsid w:val="00D9362A"/>
    <w:rsid w:val="00D96ADA"/>
    <w:rsid w:val="00DA3C90"/>
    <w:rsid w:val="00DB1889"/>
    <w:rsid w:val="00DC18DD"/>
    <w:rsid w:val="00DC40FD"/>
    <w:rsid w:val="00DC4926"/>
    <w:rsid w:val="00DC508C"/>
    <w:rsid w:val="00DC7426"/>
    <w:rsid w:val="00DD2516"/>
    <w:rsid w:val="00DD3540"/>
    <w:rsid w:val="00DE0617"/>
    <w:rsid w:val="00DE45CA"/>
    <w:rsid w:val="00DF2F93"/>
    <w:rsid w:val="00DF56A3"/>
    <w:rsid w:val="00E00D2A"/>
    <w:rsid w:val="00E0300D"/>
    <w:rsid w:val="00E03FEB"/>
    <w:rsid w:val="00E068AA"/>
    <w:rsid w:val="00E06FE7"/>
    <w:rsid w:val="00E16370"/>
    <w:rsid w:val="00E20387"/>
    <w:rsid w:val="00E209D8"/>
    <w:rsid w:val="00E21FE2"/>
    <w:rsid w:val="00E24B27"/>
    <w:rsid w:val="00E26A44"/>
    <w:rsid w:val="00E272AC"/>
    <w:rsid w:val="00E31F62"/>
    <w:rsid w:val="00E34B2C"/>
    <w:rsid w:val="00E3780C"/>
    <w:rsid w:val="00E40D3E"/>
    <w:rsid w:val="00E503D8"/>
    <w:rsid w:val="00E563F3"/>
    <w:rsid w:val="00E64A10"/>
    <w:rsid w:val="00E71179"/>
    <w:rsid w:val="00E724A5"/>
    <w:rsid w:val="00E74BAF"/>
    <w:rsid w:val="00E75E3E"/>
    <w:rsid w:val="00E81276"/>
    <w:rsid w:val="00E81783"/>
    <w:rsid w:val="00E82BDD"/>
    <w:rsid w:val="00E84444"/>
    <w:rsid w:val="00E84FC0"/>
    <w:rsid w:val="00E84FD9"/>
    <w:rsid w:val="00E8569D"/>
    <w:rsid w:val="00E85D7B"/>
    <w:rsid w:val="00E96311"/>
    <w:rsid w:val="00E96EDE"/>
    <w:rsid w:val="00EA3221"/>
    <w:rsid w:val="00EA7B0A"/>
    <w:rsid w:val="00EB018A"/>
    <w:rsid w:val="00EB09C7"/>
    <w:rsid w:val="00EB32A3"/>
    <w:rsid w:val="00EB3ACF"/>
    <w:rsid w:val="00EB4340"/>
    <w:rsid w:val="00EB5110"/>
    <w:rsid w:val="00EB7D7A"/>
    <w:rsid w:val="00EC17C3"/>
    <w:rsid w:val="00EC19B1"/>
    <w:rsid w:val="00EC701C"/>
    <w:rsid w:val="00ED1EEC"/>
    <w:rsid w:val="00ED32BA"/>
    <w:rsid w:val="00ED3840"/>
    <w:rsid w:val="00EE3172"/>
    <w:rsid w:val="00EE38FC"/>
    <w:rsid w:val="00EE3DED"/>
    <w:rsid w:val="00EE5AE1"/>
    <w:rsid w:val="00EF725C"/>
    <w:rsid w:val="00F00692"/>
    <w:rsid w:val="00F01069"/>
    <w:rsid w:val="00F0273D"/>
    <w:rsid w:val="00F03CC7"/>
    <w:rsid w:val="00F04F13"/>
    <w:rsid w:val="00F05678"/>
    <w:rsid w:val="00F058E7"/>
    <w:rsid w:val="00F160EA"/>
    <w:rsid w:val="00F2568C"/>
    <w:rsid w:val="00F27510"/>
    <w:rsid w:val="00F318E5"/>
    <w:rsid w:val="00F31EAE"/>
    <w:rsid w:val="00F344B3"/>
    <w:rsid w:val="00F34AE7"/>
    <w:rsid w:val="00F35F71"/>
    <w:rsid w:val="00F3725E"/>
    <w:rsid w:val="00F37DD6"/>
    <w:rsid w:val="00F414DE"/>
    <w:rsid w:val="00F418B3"/>
    <w:rsid w:val="00F41F5E"/>
    <w:rsid w:val="00F4231A"/>
    <w:rsid w:val="00F4522A"/>
    <w:rsid w:val="00F51C30"/>
    <w:rsid w:val="00F52624"/>
    <w:rsid w:val="00F55CA6"/>
    <w:rsid w:val="00F55FA3"/>
    <w:rsid w:val="00F6062D"/>
    <w:rsid w:val="00F62B7F"/>
    <w:rsid w:val="00F62C39"/>
    <w:rsid w:val="00F6795C"/>
    <w:rsid w:val="00F731F1"/>
    <w:rsid w:val="00F76524"/>
    <w:rsid w:val="00F9376B"/>
    <w:rsid w:val="00F93A6A"/>
    <w:rsid w:val="00F93DFD"/>
    <w:rsid w:val="00F976A0"/>
    <w:rsid w:val="00F979C3"/>
    <w:rsid w:val="00FA55F0"/>
    <w:rsid w:val="00FA6D0D"/>
    <w:rsid w:val="00FB034A"/>
    <w:rsid w:val="00FB36E0"/>
    <w:rsid w:val="00FB4136"/>
    <w:rsid w:val="00FB5939"/>
    <w:rsid w:val="00FB5BD0"/>
    <w:rsid w:val="00FC4534"/>
    <w:rsid w:val="00FC77D5"/>
    <w:rsid w:val="00FE0E82"/>
    <w:rsid w:val="00FE35CC"/>
    <w:rsid w:val="00FE448B"/>
    <w:rsid w:val="00FF5055"/>
    <w:rsid w:val="00FF6CE9"/>
    <w:rsid w:val="011272E1"/>
    <w:rsid w:val="04173183"/>
    <w:rsid w:val="041B33A4"/>
    <w:rsid w:val="04A10E2D"/>
    <w:rsid w:val="06436B53"/>
    <w:rsid w:val="064E35F1"/>
    <w:rsid w:val="095930A4"/>
    <w:rsid w:val="09AF5107"/>
    <w:rsid w:val="0AE2394C"/>
    <w:rsid w:val="0AFC6860"/>
    <w:rsid w:val="0B0F24C8"/>
    <w:rsid w:val="0B666C7A"/>
    <w:rsid w:val="0C5E7334"/>
    <w:rsid w:val="0CB0164B"/>
    <w:rsid w:val="0DB35C9C"/>
    <w:rsid w:val="103653D2"/>
    <w:rsid w:val="10A604E5"/>
    <w:rsid w:val="10AE78A6"/>
    <w:rsid w:val="122341C8"/>
    <w:rsid w:val="12F33F80"/>
    <w:rsid w:val="13B132B4"/>
    <w:rsid w:val="14546F86"/>
    <w:rsid w:val="14EB051F"/>
    <w:rsid w:val="16582670"/>
    <w:rsid w:val="16953215"/>
    <w:rsid w:val="16E325E4"/>
    <w:rsid w:val="177B53BE"/>
    <w:rsid w:val="17F60D79"/>
    <w:rsid w:val="190A7CEB"/>
    <w:rsid w:val="19B33201"/>
    <w:rsid w:val="19E27FAB"/>
    <w:rsid w:val="1A6F39F2"/>
    <w:rsid w:val="1D4B30AA"/>
    <w:rsid w:val="1DF232BC"/>
    <w:rsid w:val="1EDF4080"/>
    <w:rsid w:val="1F6F27FA"/>
    <w:rsid w:val="21E825D8"/>
    <w:rsid w:val="233E5C87"/>
    <w:rsid w:val="24FF1491"/>
    <w:rsid w:val="261050F8"/>
    <w:rsid w:val="263219B5"/>
    <w:rsid w:val="27257522"/>
    <w:rsid w:val="275E4CB7"/>
    <w:rsid w:val="27782FB6"/>
    <w:rsid w:val="277926C9"/>
    <w:rsid w:val="289E255C"/>
    <w:rsid w:val="29FA12DD"/>
    <w:rsid w:val="2CDB1A87"/>
    <w:rsid w:val="2D3E60C8"/>
    <w:rsid w:val="2D6A330C"/>
    <w:rsid w:val="2E13186E"/>
    <w:rsid w:val="31BD4051"/>
    <w:rsid w:val="31EC0E46"/>
    <w:rsid w:val="32EB7682"/>
    <w:rsid w:val="356B5603"/>
    <w:rsid w:val="3651018D"/>
    <w:rsid w:val="37531DAD"/>
    <w:rsid w:val="3A880865"/>
    <w:rsid w:val="3D67437B"/>
    <w:rsid w:val="3F18626F"/>
    <w:rsid w:val="404E2B47"/>
    <w:rsid w:val="432F7CA3"/>
    <w:rsid w:val="437D345A"/>
    <w:rsid w:val="439A286D"/>
    <w:rsid w:val="43DC37D5"/>
    <w:rsid w:val="47E3353B"/>
    <w:rsid w:val="488F76F7"/>
    <w:rsid w:val="48D54A13"/>
    <w:rsid w:val="496916AA"/>
    <w:rsid w:val="4AD3595A"/>
    <w:rsid w:val="4D006BD8"/>
    <w:rsid w:val="4D1E3CE7"/>
    <w:rsid w:val="4E1E569C"/>
    <w:rsid w:val="4E27498D"/>
    <w:rsid w:val="4FE6787F"/>
    <w:rsid w:val="500D32F5"/>
    <w:rsid w:val="50FF4096"/>
    <w:rsid w:val="51EE0771"/>
    <w:rsid w:val="52AC07CC"/>
    <w:rsid w:val="55556892"/>
    <w:rsid w:val="55770866"/>
    <w:rsid w:val="56A856CC"/>
    <w:rsid w:val="574B3FF6"/>
    <w:rsid w:val="576D4AAC"/>
    <w:rsid w:val="58CA4E59"/>
    <w:rsid w:val="596942F0"/>
    <w:rsid w:val="5A030453"/>
    <w:rsid w:val="5B8920B5"/>
    <w:rsid w:val="5DD96525"/>
    <w:rsid w:val="5EC324A2"/>
    <w:rsid w:val="608A3882"/>
    <w:rsid w:val="60E53742"/>
    <w:rsid w:val="61AE2787"/>
    <w:rsid w:val="64997082"/>
    <w:rsid w:val="66E13A6A"/>
    <w:rsid w:val="675D0C06"/>
    <w:rsid w:val="682E2CDB"/>
    <w:rsid w:val="6CE54017"/>
    <w:rsid w:val="6F384A82"/>
    <w:rsid w:val="6F7E55B8"/>
    <w:rsid w:val="74223C6C"/>
    <w:rsid w:val="769C66E6"/>
    <w:rsid w:val="771952A6"/>
    <w:rsid w:val="7BBB577A"/>
    <w:rsid w:val="7CAD7B3D"/>
    <w:rsid w:val="7D3931E9"/>
    <w:rsid w:val="7DE9254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0"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Calibri" w:hAnsi="Calibri" w:eastAsia="宋体" w:cs="Times New Roman"/>
      <w:kern w:val="2"/>
      <w:sz w:val="21"/>
      <w:szCs w:val="22"/>
      <w:lang w:val="en-US" w:eastAsia="zh-CN" w:bidi="ar-SA"/>
    </w:rPr>
  </w:style>
  <w:style w:type="paragraph" w:styleId="3">
    <w:name w:val="heading 1"/>
    <w:basedOn w:val="1"/>
    <w:next w:val="1"/>
    <w:qFormat/>
    <w:uiPriority w:val="9"/>
    <w:pPr>
      <w:keepNext/>
      <w:keepLines/>
      <w:jc w:val="center"/>
      <w:outlineLvl w:val="0"/>
    </w:pPr>
    <w:rPr>
      <w:b/>
      <w:bCs/>
      <w:kern w:val="44"/>
      <w:szCs w:val="44"/>
    </w:rPr>
  </w:style>
  <w:style w:type="paragraph" w:styleId="4">
    <w:name w:val="heading 2"/>
    <w:basedOn w:val="1"/>
    <w:next w:val="1"/>
    <w:link w:val="20"/>
    <w:qFormat/>
    <w:uiPriority w:val="0"/>
    <w:pPr>
      <w:keepNext/>
      <w:keepLines/>
      <w:spacing w:before="240" w:after="240" w:line="360" w:lineRule="auto"/>
      <w:outlineLvl w:val="1"/>
    </w:pPr>
    <w:rPr>
      <w:rFonts w:ascii="Arial" w:hAnsi="Arial" w:eastAsia="黑体"/>
      <w:b/>
      <w:bCs/>
      <w:sz w:val="32"/>
      <w:szCs w:val="32"/>
    </w:rPr>
  </w:style>
  <w:style w:type="paragraph" w:styleId="5">
    <w:name w:val="heading 3"/>
    <w:basedOn w:val="1"/>
    <w:next w:val="1"/>
    <w:link w:val="21"/>
    <w:qFormat/>
    <w:uiPriority w:val="0"/>
    <w:pPr>
      <w:keepNext/>
      <w:keepLines/>
      <w:spacing w:before="260" w:after="260" w:line="416" w:lineRule="auto"/>
      <w:outlineLvl w:val="2"/>
    </w:pPr>
    <w:rPr>
      <w:b/>
      <w:bCs/>
      <w:sz w:val="32"/>
      <w:szCs w:val="32"/>
    </w:rPr>
  </w:style>
  <w:style w:type="character" w:default="1" w:styleId="17">
    <w:name w:val="Default Paragraph Font"/>
    <w:semiHidden/>
    <w:unhideWhenUsed/>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styleId="2">
    <w:name w:val="Body Text"/>
    <w:basedOn w:val="1"/>
    <w:link w:val="22"/>
    <w:qFormat/>
    <w:uiPriority w:val="1"/>
    <w:pPr>
      <w:widowControl w:val="0"/>
      <w:autoSpaceDE w:val="0"/>
      <w:autoSpaceDN w:val="0"/>
    </w:pPr>
    <w:rPr>
      <w:rFonts w:ascii="Microsoft JhengHei UI" w:hAnsi="Microsoft JhengHei UI" w:eastAsia="Microsoft JhengHei UI" w:cs="Microsoft JhengHei UI"/>
      <w:kern w:val="0"/>
      <w:sz w:val="22"/>
      <w:lang w:val="zh-CN" w:bidi="zh-CN"/>
    </w:rPr>
  </w:style>
  <w:style w:type="paragraph" w:styleId="6">
    <w:name w:val="Body Text Indent"/>
    <w:basedOn w:val="1"/>
    <w:qFormat/>
    <w:uiPriority w:val="0"/>
    <w:pPr>
      <w:spacing w:line="700" w:lineRule="exact"/>
      <w:ind w:left="960"/>
    </w:pPr>
    <w:rPr>
      <w:sz w:val="44"/>
    </w:rPr>
  </w:style>
  <w:style w:type="paragraph" w:styleId="7">
    <w:name w:val="Plain Text"/>
    <w:basedOn w:val="1"/>
    <w:link w:val="23"/>
    <w:qFormat/>
    <w:uiPriority w:val="0"/>
    <w:rPr>
      <w:rFonts w:ascii="宋体" w:hAnsi="Courier New"/>
      <w:szCs w:val="24"/>
    </w:rPr>
  </w:style>
  <w:style w:type="paragraph" w:styleId="8">
    <w:name w:val="Date"/>
    <w:basedOn w:val="1"/>
    <w:next w:val="1"/>
    <w:link w:val="24"/>
    <w:semiHidden/>
    <w:unhideWhenUsed/>
    <w:qFormat/>
    <w:uiPriority w:val="99"/>
    <w:pPr>
      <w:ind w:left="100" w:leftChars="2500"/>
    </w:pPr>
  </w:style>
  <w:style w:type="paragraph" w:styleId="9">
    <w:name w:val="Balloon Text"/>
    <w:basedOn w:val="1"/>
    <w:link w:val="25"/>
    <w:semiHidden/>
    <w:unhideWhenUsed/>
    <w:qFormat/>
    <w:uiPriority w:val="99"/>
    <w:rPr>
      <w:sz w:val="18"/>
      <w:szCs w:val="18"/>
    </w:rPr>
  </w:style>
  <w:style w:type="paragraph" w:styleId="10">
    <w:name w:val="footer"/>
    <w:basedOn w:val="1"/>
    <w:link w:val="26"/>
    <w:unhideWhenUsed/>
    <w:qFormat/>
    <w:uiPriority w:val="0"/>
    <w:pPr>
      <w:tabs>
        <w:tab w:val="center" w:pos="4153"/>
        <w:tab w:val="right" w:pos="8306"/>
      </w:tabs>
      <w:snapToGrid w:val="0"/>
    </w:pPr>
    <w:rPr>
      <w:sz w:val="18"/>
      <w:szCs w:val="18"/>
    </w:rPr>
  </w:style>
  <w:style w:type="paragraph" w:styleId="11">
    <w:name w:val="header"/>
    <w:basedOn w:val="1"/>
    <w:link w:val="27"/>
    <w:unhideWhenUsed/>
    <w:qFormat/>
    <w:uiPriority w:val="0"/>
    <w:pPr>
      <w:pBdr>
        <w:bottom w:val="single" w:color="auto" w:sz="6" w:space="1"/>
      </w:pBdr>
      <w:tabs>
        <w:tab w:val="center" w:pos="4153"/>
        <w:tab w:val="right" w:pos="8306"/>
      </w:tabs>
      <w:snapToGrid w:val="0"/>
      <w:jc w:val="center"/>
    </w:pPr>
    <w:rPr>
      <w:sz w:val="18"/>
      <w:szCs w:val="18"/>
    </w:rPr>
  </w:style>
  <w:style w:type="paragraph" w:styleId="12">
    <w:name w:val="toc 1"/>
    <w:basedOn w:val="1"/>
    <w:next w:val="1"/>
    <w:qFormat/>
    <w:uiPriority w:val="0"/>
    <w:pPr>
      <w:widowControl w:val="0"/>
      <w:spacing w:line="180" w:lineRule="auto"/>
      <w:jc w:val="center"/>
    </w:pPr>
    <w:rPr>
      <w:rFonts w:ascii="Times New Roman" w:hAnsi="Times New Roman"/>
      <w:sz w:val="30"/>
      <w:szCs w:val="20"/>
    </w:rPr>
  </w:style>
  <w:style w:type="paragraph" w:styleId="13">
    <w:name w:val="Normal (Web)"/>
    <w:basedOn w:val="1"/>
    <w:link w:val="28"/>
    <w:qFormat/>
    <w:uiPriority w:val="0"/>
    <w:pPr>
      <w:spacing w:before="100" w:beforeAutospacing="1" w:after="100" w:afterAutospacing="1"/>
    </w:pPr>
    <w:rPr>
      <w:rFonts w:ascii="宋体" w:hAnsi="宋体"/>
      <w:kern w:val="0"/>
      <w:sz w:val="24"/>
      <w:szCs w:val="24"/>
    </w:rPr>
  </w:style>
  <w:style w:type="paragraph" w:styleId="14">
    <w:name w:val="Body Text First Indent 2"/>
    <w:basedOn w:val="6"/>
    <w:semiHidden/>
    <w:unhideWhenUsed/>
    <w:qFormat/>
    <w:uiPriority w:val="99"/>
    <w:pPr>
      <w:ind w:firstLine="420" w:firstLineChars="200"/>
    </w:pPr>
  </w:style>
  <w:style w:type="table" w:styleId="16">
    <w:name w:val="Table Grid"/>
    <w:basedOn w:val="1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FollowedHyperlink"/>
    <w:basedOn w:val="17"/>
    <w:semiHidden/>
    <w:unhideWhenUsed/>
    <w:qFormat/>
    <w:uiPriority w:val="99"/>
    <w:rPr>
      <w:color w:val="954F72"/>
      <w:u w:val="single"/>
    </w:rPr>
  </w:style>
  <w:style w:type="character" w:styleId="19">
    <w:name w:val="Hyperlink"/>
    <w:basedOn w:val="17"/>
    <w:semiHidden/>
    <w:unhideWhenUsed/>
    <w:qFormat/>
    <w:uiPriority w:val="99"/>
    <w:rPr>
      <w:color w:val="0563C1"/>
      <w:u w:val="single"/>
    </w:rPr>
  </w:style>
  <w:style w:type="character" w:customStyle="1" w:styleId="20">
    <w:name w:val="标题 2 Char"/>
    <w:link w:val="4"/>
    <w:qFormat/>
    <w:uiPriority w:val="0"/>
    <w:rPr>
      <w:rFonts w:ascii="Arial" w:hAnsi="Arial" w:eastAsia="黑体" w:cs="Times New Roman"/>
      <w:b/>
      <w:bCs/>
      <w:sz w:val="32"/>
      <w:szCs w:val="32"/>
    </w:rPr>
  </w:style>
  <w:style w:type="character" w:customStyle="1" w:styleId="21">
    <w:name w:val="标题 3 Char"/>
    <w:link w:val="5"/>
    <w:qFormat/>
    <w:uiPriority w:val="0"/>
    <w:rPr>
      <w:rFonts w:ascii="Calibri" w:hAnsi="Calibri" w:eastAsia="宋体" w:cs="Times New Roman"/>
      <w:b/>
      <w:bCs/>
      <w:sz w:val="32"/>
      <w:szCs w:val="32"/>
    </w:rPr>
  </w:style>
  <w:style w:type="character" w:customStyle="1" w:styleId="22">
    <w:name w:val="正文文本 Char"/>
    <w:basedOn w:val="17"/>
    <w:link w:val="2"/>
    <w:qFormat/>
    <w:uiPriority w:val="1"/>
    <w:rPr>
      <w:rFonts w:ascii="Microsoft JhengHei UI" w:hAnsi="Microsoft JhengHei UI" w:eastAsia="Microsoft JhengHei UI" w:cs="Microsoft JhengHei UI"/>
      <w:sz w:val="22"/>
      <w:szCs w:val="22"/>
      <w:lang w:val="zh-CN" w:bidi="zh-CN"/>
    </w:rPr>
  </w:style>
  <w:style w:type="character" w:customStyle="1" w:styleId="23">
    <w:name w:val="纯文本 Char"/>
    <w:basedOn w:val="17"/>
    <w:link w:val="7"/>
    <w:qFormat/>
    <w:uiPriority w:val="0"/>
    <w:rPr>
      <w:rFonts w:ascii="宋体" w:hAnsi="Courier New" w:eastAsia="宋体" w:cs="Times New Roman"/>
      <w:szCs w:val="24"/>
    </w:rPr>
  </w:style>
  <w:style w:type="character" w:customStyle="1" w:styleId="24">
    <w:name w:val="日期 Char"/>
    <w:basedOn w:val="17"/>
    <w:link w:val="8"/>
    <w:semiHidden/>
    <w:qFormat/>
    <w:uiPriority w:val="99"/>
    <w:rPr>
      <w:rFonts w:ascii="Calibri" w:hAnsi="Calibri" w:eastAsia="宋体" w:cs="Times New Roman"/>
      <w:kern w:val="2"/>
      <w:sz w:val="21"/>
      <w:szCs w:val="22"/>
    </w:rPr>
  </w:style>
  <w:style w:type="character" w:customStyle="1" w:styleId="25">
    <w:name w:val="批注框文本 Char"/>
    <w:basedOn w:val="17"/>
    <w:link w:val="9"/>
    <w:semiHidden/>
    <w:qFormat/>
    <w:uiPriority w:val="99"/>
    <w:rPr>
      <w:rFonts w:ascii="Calibri" w:hAnsi="Calibri" w:eastAsia="宋体" w:cs="Times New Roman"/>
      <w:sz w:val="18"/>
      <w:szCs w:val="18"/>
    </w:rPr>
  </w:style>
  <w:style w:type="character" w:customStyle="1" w:styleId="26">
    <w:name w:val="页脚 Char1"/>
    <w:basedOn w:val="17"/>
    <w:link w:val="10"/>
    <w:qFormat/>
    <w:uiPriority w:val="99"/>
    <w:rPr>
      <w:sz w:val="18"/>
      <w:szCs w:val="18"/>
    </w:rPr>
  </w:style>
  <w:style w:type="character" w:customStyle="1" w:styleId="27">
    <w:name w:val="页眉 Char1"/>
    <w:basedOn w:val="17"/>
    <w:link w:val="11"/>
    <w:qFormat/>
    <w:uiPriority w:val="99"/>
    <w:rPr>
      <w:sz w:val="18"/>
      <w:szCs w:val="18"/>
    </w:rPr>
  </w:style>
  <w:style w:type="character" w:customStyle="1" w:styleId="28">
    <w:name w:val="普通(网站) Char"/>
    <w:link w:val="13"/>
    <w:qFormat/>
    <w:locked/>
    <w:uiPriority w:val="0"/>
    <w:rPr>
      <w:rFonts w:ascii="宋体" w:hAnsi="宋体" w:eastAsia="宋体" w:cs="Times New Roman"/>
      <w:kern w:val="0"/>
      <w:sz w:val="24"/>
      <w:szCs w:val="24"/>
    </w:rPr>
  </w:style>
  <w:style w:type="character" w:customStyle="1" w:styleId="29">
    <w:name w:val="标题 2 字符"/>
    <w:basedOn w:val="17"/>
    <w:semiHidden/>
    <w:qFormat/>
    <w:uiPriority w:val="9"/>
    <w:rPr>
      <w:rFonts w:asciiTheme="majorHAnsi" w:hAnsiTheme="majorHAnsi" w:eastAsiaTheme="majorEastAsia" w:cstheme="majorBidi"/>
      <w:b/>
      <w:bCs/>
      <w:sz w:val="32"/>
      <w:szCs w:val="32"/>
    </w:rPr>
  </w:style>
  <w:style w:type="character" w:customStyle="1" w:styleId="30">
    <w:name w:val="标题 3 字符"/>
    <w:basedOn w:val="17"/>
    <w:semiHidden/>
    <w:qFormat/>
    <w:uiPriority w:val="9"/>
    <w:rPr>
      <w:rFonts w:ascii="Calibri" w:hAnsi="Calibri" w:eastAsia="宋体" w:cs="Times New Roman"/>
      <w:b/>
      <w:bCs/>
      <w:sz w:val="32"/>
      <w:szCs w:val="32"/>
    </w:rPr>
  </w:style>
  <w:style w:type="character" w:customStyle="1" w:styleId="31">
    <w:name w:val="页眉 Char"/>
    <w:qFormat/>
    <w:uiPriority w:val="99"/>
    <w:rPr>
      <w:rFonts w:ascii="Calibri" w:hAnsi="Calibri" w:eastAsia="宋体"/>
      <w:kern w:val="2"/>
      <w:sz w:val="18"/>
      <w:szCs w:val="18"/>
      <w:lang w:val="en-US" w:eastAsia="zh-CN" w:bidi="ar-SA"/>
    </w:rPr>
  </w:style>
  <w:style w:type="character" w:customStyle="1" w:styleId="32">
    <w:name w:val="页脚 Char"/>
    <w:qFormat/>
    <w:uiPriority w:val="99"/>
    <w:rPr>
      <w:rFonts w:ascii="Calibri" w:hAnsi="Calibri" w:eastAsia="宋体"/>
      <w:kern w:val="2"/>
      <w:sz w:val="18"/>
      <w:szCs w:val="18"/>
      <w:lang w:val="en-US" w:eastAsia="zh-CN" w:bidi="ar-SA"/>
    </w:rPr>
  </w:style>
  <w:style w:type="paragraph" w:styleId="33">
    <w:name w:val="List Paragraph"/>
    <w:basedOn w:val="1"/>
    <w:qFormat/>
    <w:uiPriority w:val="34"/>
    <w:pPr>
      <w:ind w:firstLine="420" w:firstLineChars="200"/>
    </w:pPr>
  </w:style>
  <w:style w:type="paragraph" w:customStyle="1" w:styleId="34">
    <w:name w:val="列出段落1"/>
    <w:basedOn w:val="1"/>
    <w:qFormat/>
    <w:uiPriority w:val="34"/>
    <w:pPr>
      <w:widowControl w:val="0"/>
      <w:ind w:firstLine="420" w:firstLineChars="200"/>
      <w:jc w:val="both"/>
    </w:pPr>
  </w:style>
  <w:style w:type="paragraph" w:customStyle="1" w:styleId="35">
    <w:name w:val="Table Paragraph"/>
    <w:basedOn w:val="1"/>
    <w:qFormat/>
    <w:uiPriority w:val="1"/>
    <w:pPr>
      <w:widowControl w:val="0"/>
      <w:autoSpaceDE w:val="0"/>
      <w:autoSpaceDN w:val="0"/>
      <w:spacing w:line="425" w:lineRule="exact"/>
      <w:ind w:left="102"/>
    </w:pPr>
    <w:rPr>
      <w:rFonts w:ascii="Microsoft JhengHei UI" w:hAnsi="Microsoft JhengHei UI" w:eastAsia="Microsoft JhengHei UI" w:cs="Microsoft JhengHei UI"/>
      <w:kern w:val="0"/>
      <w:sz w:val="22"/>
      <w:lang w:val="zh-CN" w:bidi="zh-CN"/>
    </w:rPr>
  </w:style>
  <w:style w:type="paragraph" w:customStyle="1" w:styleId="36">
    <w:name w:val="图例"/>
    <w:basedOn w:val="1"/>
    <w:qFormat/>
    <w:uiPriority w:val="0"/>
    <w:pPr>
      <w:widowControl w:val="0"/>
      <w:spacing w:before="120" w:after="120" w:line="360" w:lineRule="auto"/>
      <w:jc w:val="center"/>
    </w:pPr>
    <w:rPr>
      <w:rFonts w:ascii="Times New Roman" w:hAnsi="Times New Roman" w:eastAsia="仿宋_GB2312"/>
      <w:b/>
      <w:sz w:val="24"/>
      <w:szCs w:val="20"/>
    </w:rPr>
  </w:style>
  <w:style w:type="paragraph" w:customStyle="1" w:styleId="37">
    <w:name w:val="font5"/>
    <w:basedOn w:val="1"/>
    <w:qFormat/>
    <w:uiPriority w:val="0"/>
    <w:pPr>
      <w:spacing w:before="100" w:beforeAutospacing="1" w:after="100" w:afterAutospacing="1"/>
    </w:pPr>
    <w:rPr>
      <w:rFonts w:ascii="宋体" w:hAnsi="宋体" w:cs="宋体"/>
      <w:kern w:val="0"/>
      <w:sz w:val="18"/>
      <w:szCs w:val="18"/>
    </w:rPr>
  </w:style>
  <w:style w:type="paragraph" w:customStyle="1" w:styleId="38">
    <w:name w:val="font6"/>
    <w:basedOn w:val="1"/>
    <w:qFormat/>
    <w:uiPriority w:val="0"/>
    <w:pPr>
      <w:spacing w:before="100" w:beforeAutospacing="1" w:after="100" w:afterAutospacing="1"/>
    </w:pPr>
    <w:rPr>
      <w:rFonts w:ascii="Times New Roman" w:hAnsi="Times New Roman"/>
      <w:kern w:val="0"/>
      <w:szCs w:val="21"/>
    </w:rPr>
  </w:style>
  <w:style w:type="paragraph" w:customStyle="1" w:styleId="39">
    <w:name w:val="font7"/>
    <w:basedOn w:val="1"/>
    <w:qFormat/>
    <w:uiPriority w:val="0"/>
    <w:pPr>
      <w:spacing w:before="100" w:beforeAutospacing="1" w:after="100" w:afterAutospacing="1"/>
    </w:pPr>
    <w:rPr>
      <w:rFonts w:ascii="方正仿宋_GBK" w:hAnsi="宋体" w:eastAsia="方正仿宋_GBK" w:cs="宋体"/>
      <w:kern w:val="0"/>
      <w:szCs w:val="21"/>
    </w:rPr>
  </w:style>
  <w:style w:type="paragraph" w:customStyle="1" w:styleId="40">
    <w:name w:val="font8"/>
    <w:basedOn w:val="1"/>
    <w:qFormat/>
    <w:uiPriority w:val="0"/>
    <w:pPr>
      <w:spacing w:before="100" w:beforeAutospacing="1" w:after="100" w:afterAutospacing="1"/>
    </w:pPr>
    <w:rPr>
      <w:rFonts w:ascii="宋体" w:hAnsi="宋体" w:cs="宋体"/>
      <w:kern w:val="0"/>
      <w:sz w:val="18"/>
      <w:szCs w:val="18"/>
    </w:rPr>
  </w:style>
  <w:style w:type="paragraph" w:customStyle="1" w:styleId="41">
    <w:name w:val="xl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方正黑体_GBK" w:hAnsi="宋体" w:eastAsia="方正黑体_GBK" w:cs="宋体"/>
      <w:kern w:val="0"/>
      <w:szCs w:val="21"/>
    </w:rPr>
  </w:style>
  <w:style w:type="paragraph" w:customStyle="1" w:styleId="42">
    <w:name w:val="xl6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3">
    <w:name w:val="xl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 w:val="24"/>
      <w:szCs w:val="24"/>
    </w:rPr>
  </w:style>
  <w:style w:type="paragraph" w:customStyle="1" w:styleId="44">
    <w:name w:val="xl6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方正黑体_GBK" w:hAnsi="宋体" w:eastAsia="方正黑体_GBK" w:cs="宋体"/>
      <w:kern w:val="0"/>
      <w:szCs w:val="21"/>
    </w:rPr>
  </w:style>
  <w:style w:type="paragraph" w:customStyle="1" w:styleId="45">
    <w:name w:val="xl7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方正黑体_GBK" w:hAnsi="宋体" w:eastAsia="方正黑体_GBK" w:cs="宋体"/>
      <w:kern w:val="0"/>
      <w:szCs w:val="21"/>
    </w:rPr>
  </w:style>
  <w:style w:type="paragraph" w:customStyle="1" w:styleId="46">
    <w:name w:val="xl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7">
    <w:name w:val="xl72"/>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24"/>
      <w:szCs w:val="24"/>
    </w:rPr>
  </w:style>
  <w:style w:type="paragraph" w:customStyle="1" w:styleId="48">
    <w:name w:val="xl7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方正仿宋_GBK" w:hAnsi="宋体" w:eastAsia="方正仿宋_GBK" w:cs="宋体"/>
      <w:kern w:val="0"/>
      <w:szCs w:val="21"/>
    </w:rPr>
  </w:style>
  <w:style w:type="paragraph" w:customStyle="1" w:styleId="49">
    <w:name w:val="xl7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方正仿宋_GBK" w:hAnsi="宋体" w:eastAsia="方正仿宋_GBK" w:cs="宋体"/>
      <w:kern w:val="0"/>
      <w:szCs w:val="21"/>
    </w:rPr>
  </w:style>
  <w:style w:type="paragraph" w:customStyle="1" w:styleId="50">
    <w:name w:val="xl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51">
    <w:name w:val="xl7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52">
    <w:name w:val="xl77"/>
    <w:basedOn w:val="1"/>
    <w:qFormat/>
    <w:uiPriority w:val="0"/>
    <w:pPr>
      <w:spacing w:before="100" w:beforeAutospacing="1" w:after="100" w:afterAutospacing="1"/>
      <w:jc w:val="center"/>
    </w:pPr>
    <w:rPr>
      <w:rFonts w:ascii="宋体" w:hAnsi="宋体" w:cs="宋体"/>
      <w:kern w:val="0"/>
      <w:sz w:val="24"/>
      <w:szCs w:val="24"/>
    </w:rPr>
  </w:style>
  <w:style w:type="paragraph" w:customStyle="1" w:styleId="53">
    <w:name w:val="xl7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 w:val="24"/>
      <w:szCs w:val="24"/>
    </w:rPr>
  </w:style>
  <w:style w:type="paragraph" w:customStyle="1" w:styleId="54">
    <w:name w:val="xl7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 w:val="24"/>
      <w:szCs w:val="24"/>
    </w:rPr>
  </w:style>
  <w:style w:type="paragraph" w:customStyle="1" w:styleId="55">
    <w:name w:val="xl8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 w:val="24"/>
      <w:szCs w:val="24"/>
    </w:rPr>
  </w:style>
  <w:style w:type="paragraph" w:customStyle="1" w:styleId="56">
    <w:name w:val="xl8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 w:val="24"/>
      <w:szCs w:val="24"/>
    </w:rPr>
  </w:style>
  <w:style w:type="paragraph" w:customStyle="1" w:styleId="57">
    <w:name w:val="xl8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color w:val="FF0000"/>
      <w:kern w:val="0"/>
      <w:sz w:val="24"/>
      <w:szCs w:val="24"/>
    </w:rPr>
  </w:style>
  <w:style w:type="paragraph" w:customStyle="1" w:styleId="58">
    <w:name w:val="xl83"/>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方正黑体_GBK" w:hAnsi="宋体" w:eastAsia="方正黑体_GBK" w:cs="宋体"/>
      <w:kern w:val="0"/>
      <w:szCs w:val="21"/>
    </w:rPr>
  </w:style>
  <w:style w:type="paragraph" w:customStyle="1" w:styleId="59">
    <w:name w:val="xl84"/>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方正黑体_GBK" w:hAnsi="宋体" w:eastAsia="方正黑体_GBK" w:cs="宋体"/>
      <w:kern w:val="0"/>
      <w:szCs w:val="21"/>
    </w:rPr>
  </w:style>
  <w:style w:type="paragraph" w:customStyle="1" w:styleId="60">
    <w:name w:val="xl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61">
    <w:name w:val="xl86"/>
    <w:basedOn w:val="1"/>
    <w:qFormat/>
    <w:uiPriority w:val="0"/>
    <w:pPr>
      <w:pBdr>
        <w:top w:val="single" w:color="auto" w:sz="4" w:space="0"/>
        <w:left w:val="single" w:color="auto" w:sz="4" w:space="0"/>
        <w:right w:val="single" w:color="auto" w:sz="4" w:space="0"/>
      </w:pBdr>
      <w:spacing w:before="100" w:beforeAutospacing="1" w:after="100" w:afterAutospacing="1"/>
      <w:jc w:val="center"/>
    </w:pPr>
    <w:rPr>
      <w:rFonts w:ascii="Times New Roman" w:hAnsi="Times New Roman"/>
      <w:kern w:val="0"/>
      <w:szCs w:val="21"/>
    </w:rPr>
  </w:style>
  <w:style w:type="paragraph" w:customStyle="1" w:styleId="62">
    <w:name w:val="xl87"/>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Cs w:val="21"/>
    </w:rPr>
  </w:style>
  <w:style w:type="paragraph" w:customStyle="1" w:styleId="63">
    <w:name w:val="xl88"/>
    <w:basedOn w:val="1"/>
    <w:qFormat/>
    <w:uiPriority w:val="0"/>
    <w:pPr>
      <w:pBdr>
        <w:left w:val="single" w:color="auto" w:sz="4" w:space="0"/>
        <w:right w:val="single" w:color="auto" w:sz="4" w:space="0"/>
      </w:pBdr>
      <w:spacing w:before="100" w:beforeAutospacing="1" w:after="100" w:afterAutospacing="1"/>
      <w:jc w:val="center"/>
    </w:pPr>
    <w:rPr>
      <w:rFonts w:ascii="Times New Roman" w:hAnsi="Times New Roman"/>
      <w:kern w:val="0"/>
      <w:szCs w:val="21"/>
    </w:rPr>
  </w:style>
  <w:style w:type="paragraph" w:customStyle="1" w:styleId="64">
    <w:name w:val="xl89"/>
    <w:basedOn w:val="1"/>
    <w:qFormat/>
    <w:uiPriority w:val="0"/>
    <w:pPr>
      <w:pBdr>
        <w:top w:val="single" w:color="auto" w:sz="4" w:space="0"/>
        <w:left w:val="single" w:color="auto" w:sz="4" w:space="0"/>
        <w:right w:val="single" w:color="auto" w:sz="4" w:space="0"/>
      </w:pBdr>
      <w:spacing w:before="100" w:beforeAutospacing="1" w:after="100" w:afterAutospacing="1"/>
      <w:jc w:val="center"/>
    </w:pPr>
    <w:rPr>
      <w:rFonts w:ascii="方正仿宋_GBK" w:hAnsi="宋体" w:eastAsia="方正仿宋_GBK" w:cs="宋体"/>
      <w:kern w:val="0"/>
      <w:szCs w:val="21"/>
    </w:rPr>
  </w:style>
  <w:style w:type="paragraph" w:customStyle="1" w:styleId="65">
    <w:name w:val="xl90"/>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ascii="方正仿宋_GBK" w:hAnsi="宋体" w:eastAsia="方正仿宋_GBK" w:cs="宋体"/>
      <w:kern w:val="0"/>
      <w:szCs w:val="21"/>
    </w:rPr>
  </w:style>
  <w:style w:type="paragraph" w:customStyle="1" w:styleId="66">
    <w:name w:val="xl91"/>
    <w:basedOn w:val="1"/>
    <w:qFormat/>
    <w:uiPriority w:val="0"/>
    <w:pPr>
      <w:pBdr>
        <w:left w:val="single" w:color="auto" w:sz="4" w:space="0"/>
        <w:right w:val="single" w:color="auto" w:sz="4" w:space="0"/>
      </w:pBdr>
      <w:spacing w:before="100" w:beforeAutospacing="1" w:after="100" w:afterAutospacing="1"/>
      <w:jc w:val="center"/>
    </w:pPr>
    <w:rPr>
      <w:rFonts w:ascii="方正仿宋_GBK" w:hAnsi="宋体" w:eastAsia="方正仿宋_GBK" w:cs="宋体"/>
      <w:kern w:val="0"/>
      <w:szCs w:val="21"/>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B7D82C9-47C6-4108-B0E0-05BFB4026F90}">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10</Pages>
  <Words>3011</Words>
  <Characters>3218</Characters>
  <Lines>27</Lines>
  <Paragraphs>7</Paragraphs>
  <TotalTime>82</TotalTime>
  <ScaleCrop>false</ScaleCrop>
  <LinksUpToDate>false</LinksUpToDate>
  <CharactersWithSpaces>3639</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2023-02-27T02:59:00Z</dcterms:created>
  <dc:creator>gaoxin</dc:creator>
  <cp:lastModifiedBy>Administrator</cp:lastModifiedBy>
  <cp:lastPrinted>2023-03-02T06:01:00Z</cp:lastPrinted>
  <dcterms:modified xsi:type="dcterms:W3CDTF">2023-03-02T09:03:56Z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KSOSaveFontToCloudKey">
    <vt:lpwstr>0_embed</vt:lpwstr>
  </property>
  <property fmtid="{D5CDD505-2E9C-101B-9397-08002B2CF9AE}" pid="4" name="ICV">
    <vt:lpwstr>370A89D91E534716848E4FCBDF94B54C</vt:lpwstr>
  </property>
</Properties>
</file>